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E1C48">
      <w:pPr>
        <w:jc w:val="center"/>
        <w:rPr>
          <w:rFonts w:hint="eastAsia"/>
          <w:sz w:val="44"/>
          <w:szCs w:val="44"/>
          <w:lang w:val="en-US" w:eastAsia="zh-CN"/>
        </w:rPr>
      </w:pPr>
      <w:r>
        <w:rPr>
          <w:rFonts w:hint="eastAsia"/>
          <w:sz w:val="44"/>
          <w:szCs w:val="44"/>
          <w:lang w:val="en-US" w:eastAsia="zh-CN"/>
        </w:rPr>
        <w:t>鼎讯 大芯径光纤熔接机DX-FS400</w:t>
      </w:r>
    </w:p>
    <w:p w14:paraId="15B557CF">
      <w:pPr>
        <w:rPr>
          <w:sz w:val="21"/>
        </w:rPr>
      </w:pPr>
      <w:r>
        <w:rPr>
          <w:sz w:val="21"/>
        </w:rPr>
        <mc:AlternateContent>
          <mc:Choice Requires="wps">
            <w:drawing>
              <wp:anchor distT="0" distB="0" distL="114300" distR="114300" simplePos="0" relativeHeight="251659264" behindDoc="0" locked="0" layoutInCell="1" allowOverlap="1">
                <wp:simplePos x="0" y="0"/>
                <wp:positionH relativeFrom="column">
                  <wp:posOffset>2502535</wp:posOffset>
                </wp:positionH>
                <wp:positionV relativeFrom="paragraph">
                  <wp:posOffset>59055</wp:posOffset>
                </wp:positionV>
                <wp:extent cx="2594610" cy="2238375"/>
                <wp:effectExtent l="4445" t="4445" r="10795" b="5080"/>
                <wp:wrapNone/>
                <wp:docPr id="6" name="文本框 6"/>
                <wp:cNvGraphicFramePr/>
                <a:graphic xmlns:a="http://schemas.openxmlformats.org/drawingml/2006/main">
                  <a:graphicData uri="http://schemas.microsoft.com/office/word/2010/wordprocessingShape">
                    <wps:wsp>
                      <wps:cNvSpPr txBox="1"/>
                      <wps:spPr>
                        <a:xfrm>
                          <a:off x="3620135" y="1231265"/>
                          <a:ext cx="2594610" cy="22383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FBE035B">
                            <w:pPr>
                              <w:rPr>
                                <w:rFonts w:hint="default"/>
                                <w:lang w:val="en-IE"/>
                              </w:rPr>
                            </w:pPr>
                            <w:r>
                              <w:rPr>
                                <w:rFonts w:hint="default"/>
                                <w:lang w:val="en-IE"/>
                              </w:rPr>
                              <w:drawing>
                                <wp:inline distT="0" distB="0" distL="114300" distR="114300">
                                  <wp:extent cx="2138680" cy="2138680"/>
                                  <wp:effectExtent l="0" t="0" r="10160" b="10160"/>
                                  <wp:docPr id="2" name="图片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
                                          <pic:cNvPicPr>
                                            <a:picLocks noChangeAspect="1"/>
                                          </pic:cNvPicPr>
                                        </pic:nvPicPr>
                                        <pic:blipFill>
                                          <a:blip r:embed="rId5"/>
                                          <a:stretch>
                                            <a:fillRect/>
                                          </a:stretch>
                                        </pic:blipFill>
                                        <pic:spPr>
                                          <a:xfrm>
                                            <a:off x="0" y="0"/>
                                            <a:ext cx="2138680" cy="21386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7.05pt;margin-top:4.65pt;height:176.25pt;width:204.3pt;z-index:251659264;mso-width-relative:page;mso-height-relative:page;" fillcolor="#FFFFFF [3201]" filled="t" stroked="t" coordsize="21600,21600" o:gfxdata="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NYtPO9YAAAAJAQAADwAAAAAAAAABACAAAAAiAAAAZHJzL2Rvd25yZXYueG1sUEsBAhQA&#10;FAAAAAgAh07iQIjoIW5mAgAAxAQAAA4AAAAAAAAAAQAgAAAAJQEAAGRycy9lMm9Eb2MueG1sUEsF&#10;BgAAAAAGAAYAWQEAAP0FAAAAAA==&#10;">
                <v:fill on="t" focussize="0,0"/>
                <v:stroke weight="0.5pt" color="#000000 [3204]" joinstyle="round"/>
                <v:imagedata o:title=""/>
                <o:lock v:ext="edit" aspectratio="f"/>
                <v:textbox>
                  <w:txbxContent>
                    <w:p w14:paraId="6FBE035B">
                      <w:pPr>
                        <w:rPr>
                          <w:rFonts w:hint="default"/>
                          <w:lang w:val="en-IE"/>
                        </w:rPr>
                      </w:pPr>
                      <w:r>
                        <w:rPr>
                          <w:rFonts w:hint="default"/>
                          <w:lang w:val="en-IE"/>
                        </w:rPr>
                        <w:drawing>
                          <wp:inline distT="0" distB="0" distL="114300" distR="114300">
                            <wp:extent cx="2138680" cy="2138680"/>
                            <wp:effectExtent l="0" t="0" r="10160" b="10160"/>
                            <wp:docPr id="2" name="图片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
                                    <pic:cNvPicPr>
                                      <a:picLocks noChangeAspect="1"/>
                                    </pic:cNvPicPr>
                                  </pic:nvPicPr>
                                  <pic:blipFill>
                                    <a:blip r:embed="rId5"/>
                                    <a:stretch>
                                      <a:fillRect/>
                                    </a:stretch>
                                  </pic:blipFill>
                                  <pic:spPr>
                                    <a:xfrm>
                                      <a:off x="0" y="0"/>
                                      <a:ext cx="2138680" cy="2138680"/>
                                    </a:xfrm>
                                    <a:prstGeom prst="rect">
                                      <a:avLst/>
                                    </a:prstGeom>
                                  </pic:spPr>
                                </pic:pic>
                              </a:graphicData>
                            </a:graphic>
                          </wp:inline>
                        </w:drawing>
                      </w:r>
                    </w:p>
                  </w:txbxContent>
                </v:textbox>
              </v:shape>
            </w:pict>
          </mc:Fallback>
        </mc:AlternateContent>
      </w:r>
    </w:p>
    <w:p w14:paraId="27EAEAC6">
      <w:pPr>
        <w:rPr>
          <w:rFonts w:hint="eastAsia"/>
          <w:lang w:val="en-US" w:eastAsia="zh-CN"/>
        </w:rPr>
      </w:pPr>
    </w:p>
    <w:p w14:paraId="7C23645C">
      <w:pPr>
        <w:rPr>
          <w:rFonts w:hint="eastAsia"/>
          <w:lang w:val="en-US" w:eastAsia="zh-CN"/>
        </w:rPr>
      </w:pPr>
      <w:r>
        <w:rPr>
          <w:rFonts w:hint="eastAsia"/>
          <w:lang w:val="en-US" w:eastAsia="zh-CN"/>
        </w:rPr>
        <w:t>名称：大芯径光纤熔接机</w:t>
      </w:r>
    </w:p>
    <w:p w14:paraId="54149E44">
      <w:pPr>
        <w:rPr>
          <w:rFonts w:hint="eastAsia"/>
          <w:lang w:val="en-US" w:eastAsia="zh-CN"/>
        </w:rPr>
      </w:pPr>
      <w:r>
        <w:rPr>
          <w:rFonts w:hint="eastAsia"/>
          <w:lang w:val="en-US" w:eastAsia="zh-CN"/>
        </w:rPr>
        <w:t>型号：DX-FS400</w:t>
      </w:r>
    </w:p>
    <w:p w14:paraId="446BE89C">
      <w:pPr>
        <w:rPr>
          <w:rFonts w:hint="eastAsia"/>
          <w:lang w:val="en-US" w:eastAsia="zh-CN"/>
        </w:rPr>
      </w:pPr>
      <w:r>
        <w:rPr>
          <w:rFonts w:hint="eastAsia"/>
          <w:lang w:val="en-US" w:eastAsia="zh-CN"/>
        </w:rPr>
        <w:t>品牌：鼎讯</w:t>
      </w:r>
    </w:p>
    <w:p w14:paraId="4C180C7E">
      <w:pPr>
        <w:rPr>
          <w:rFonts w:hint="eastAsia"/>
          <w:lang w:val="en-US" w:eastAsia="zh-CN"/>
        </w:rPr>
      </w:pPr>
      <w:r>
        <w:rPr>
          <w:rFonts w:hint="eastAsia"/>
          <w:lang w:val="en-US" w:eastAsia="zh-CN"/>
        </w:rPr>
        <w:t>公司：成都鼎讯信通科技有限公司</w:t>
      </w:r>
    </w:p>
    <w:p w14:paraId="3ADEC39D">
      <w:pPr>
        <w:rPr>
          <w:rFonts w:hint="default"/>
          <w:lang w:val="en-US" w:eastAsia="zh-CN"/>
        </w:rPr>
      </w:pPr>
      <w:r>
        <w:rPr>
          <w:rFonts w:hint="eastAsia"/>
          <w:lang w:val="en-US" w:eastAsia="zh-CN"/>
        </w:rPr>
        <w:t>官网:www.dingxunacnn.com</w:t>
      </w:r>
    </w:p>
    <w:p w14:paraId="5F26B063">
      <w:pPr>
        <w:rPr>
          <w:rFonts w:hint="eastAsia"/>
          <w:lang w:val="en-US" w:eastAsia="zh-CN"/>
        </w:rPr>
      </w:pPr>
    </w:p>
    <w:p w14:paraId="37EA01C2">
      <w:pPr>
        <w:rPr>
          <w:rFonts w:hint="eastAsia"/>
          <w:b/>
          <w:bCs/>
          <w:sz w:val="24"/>
          <w:szCs w:val="24"/>
          <w:lang w:val="en-US" w:eastAsia="zh-CN"/>
        </w:rPr>
      </w:pPr>
      <w:r>
        <w:rPr>
          <w:rFonts w:hint="eastAsia"/>
          <w:b/>
          <w:bCs/>
          <w:sz w:val="24"/>
          <w:szCs w:val="24"/>
          <w:lang w:val="en-US" w:eastAsia="zh-CN"/>
        </w:rPr>
        <w:t>一、产品概述</w:t>
      </w:r>
    </w:p>
    <w:p w14:paraId="4A40CF0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r>
        <w:rPr>
          <w:rFonts w:hint="default"/>
          <w:lang w:val="en-US" w:eastAsia="zh-CN"/>
        </w:rPr>
        <w:t>光纤熔接机是光缆接续的重要基础设备 ，其利用光纤材料的特性 ，通过一定程度上的电压控制，将两根光纤熔接在一起并实现光纤传输的低损耗“无光损”。</w:t>
      </w:r>
    </w:p>
    <w:p w14:paraId="1954612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default"/>
          <w:lang w:val="en-US" w:eastAsia="zh-CN"/>
        </w:rPr>
        <w:t>光纤熔接机是我们光缆施工接续的第一步也是最重要的一步</w:t>
      </w:r>
      <w:r>
        <w:rPr>
          <w:rFonts w:hint="eastAsia"/>
          <w:lang w:val="en-US" w:eastAsia="zh-CN"/>
        </w:rPr>
        <w:t>，</w:t>
      </w:r>
      <w:r>
        <w:rPr>
          <w:rFonts w:hint="default"/>
          <w:lang w:val="en-US" w:eastAsia="zh-CN"/>
        </w:rPr>
        <w:t>是我们光缆布设的重要设备。主要用于光缆的施工、光缆后续的维护保养、光缆抢修等</w:t>
      </w:r>
      <w:r>
        <w:rPr>
          <w:rFonts w:hint="eastAsia"/>
          <w:lang w:val="en-US" w:eastAsia="zh-CN"/>
        </w:rPr>
        <w:t>。</w:t>
      </w:r>
    </w:p>
    <w:p w14:paraId="597D0ED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DX-FS400是成都鼎讯信通科技有限公司推出的一款六马达高性价比的便携式光纤熔接机，能够适应多种复杂的坏境，为光纤接续做出巨大贡献的一款新型光纤熔接机。</w:t>
      </w:r>
    </w:p>
    <w:p w14:paraId="78E1CF09">
      <w:pPr>
        <w:rPr>
          <w:rFonts w:hint="default"/>
          <w:lang w:val="en-US" w:eastAsia="zh-CN"/>
        </w:rPr>
      </w:pPr>
      <w:bookmarkStart w:id="0" w:name="_GoBack"/>
      <w:bookmarkEnd w:id="0"/>
    </w:p>
    <w:p w14:paraId="783A3018">
      <w:pPr>
        <w:numPr>
          <w:ilvl w:val="0"/>
          <w:numId w:val="0"/>
        </w:numPr>
        <w:rPr>
          <w:rFonts w:hint="eastAsia"/>
          <w:b/>
          <w:bCs/>
          <w:sz w:val="24"/>
          <w:szCs w:val="24"/>
          <w:lang w:val="en-US" w:eastAsia="zh-CN"/>
        </w:rPr>
      </w:pPr>
      <w:r>
        <w:rPr>
          <w:rFonts w:hint="eastAsia" w:ascii="Arial" w:hAnsi="Arial" w:eastAsia="微软雅黑" w:cs="Times New Roman"/>
          <w:b/>
          <w:bCs/>
          <w:kern w:val="2"/>
          <w:sz w:val="24"/>
          <w:szCs w:val="24"/>
          <w:lang w:val="en-US" w:eastAsia="zh-CN" w:bidi="ar-SA"/>
        </w:rPr>
        <w:t>二、</w:t>
      </w:r>
      <w:r>
        <w:rPr>
          <w:rFonts w:hint="eastAsia"/>
          <w:b/>
          <w:bCs/>
          <w:sz w:val="24"/>
          <w:szCs w:val="24"/>
          <w:lang w:val="en-US" w:eastAsia="zh-CN"/>
        </w:rPr>
        <w:t>产品特点</w:t>
      </w:r>
    </w:p>
    <w:p w14:paraId="669617D7">
      <w:pPr>
        <w:numPr>
          <w:ilvl w:val="0"/>
          <w:numId w:val="0"/>
        </w:numPr>
        <w:rPr>
          <w:rFonts w:hint="default"/>
          <w:lang w:val="en-US" w:eastAsia="zh-CN"/>
        </w:rPr>
      </w:pPr>
      <w:r>
        <w:rPr>
          <w:rFonts w:hint="eastAsia" w:ascii="Arial" w:hAnsi="Arial" w:eastAsia="微软雅黑" w:cs="Times New Roman"/>
          <w:kern w:val="2"/>
          <w:sz w:val="21"/>
          <w:szCs w:val="24"/>
          <w:lang w:val="en-US" w:eastAsia="zh-CN" w:bidi="ar-SA"/>
        </w:rPr>
        <w:t>1、</w:t>
      </w:r>
      <w:r>
        <w:rPr>
          <w:rFonts w:hint="eastAsia" w:cs="Times New Roman"/>
          <w:kern w:val="2"/>
          <w:sz w:val="21"/>
          <w:szCs w:val="24"/>
          <w:lang w:val="en-US" w:eastAsia="zh-CN" w:bidi="ar-SA"/>
        </w:rPr>
        <w:t>高精度</w:t>
      </w:r>
    </w:p>
    <w:p w14:paraId="5D0FCF58">
      <w:pPr>
        <w:numPr>
          <w:ilvl w:val="0"/>
          <w:numId w:val="0"/>
        </w:numPr>
        <w:rPr>
          <w:rFonts w:hint="eastAsia"/>
          <w:lang w:val="en-US" w:eastAsia="zh-CN"/>
        </w:rPr>
      </w:pPr>
      <w:r>
        <w:rPr>
          <w:rFonts w:hint="eastAsia"/>
          <w:lang w:val="en-US" w:eastAsia="zh-CN"/>
        </w:rPr>
        <w:t>----6马达纤芯对准</w:t>
      </w:r>
    </w:p>
    <w:p w14:paraId="084B0ABE">
      <w:pPr>
        <w:numPr>
          <w:ilvl w:val="0"/>
          <w:numId w:val="0"/>
        </w:numPr>
        <w:rPr>
          <w:rFonts w:hint="default"/>
          <w:lang w:val="en-US" w:eastAsia="zh-CN"/>
        </w:rPr>
      </w:pPr>
      <w:r>
        <w:rPr>
          <w:rFonts w:hint="default" w:ascii="Arial" w:hAnsi="Arial" w:eastAsia="微软雅黑" w:cs="Times New Roman"/>
          <w:kern w:val="2"/>
          <w:sz w:val="21"/>
          <w:szCs w:val="24"/>
          <w:lang w:val="en-US" w:eastAsia="zh-CN" w:bidi="ar-SA"/>
        </w:rPr>
        <w:t>2、</w:t>
      </w:r>
      <w:r>
        <w:rPr>
          <w:rFonts w:hint="eastAsia" w:cs="Times New Roman"/>
          <w:kern w:val="2"/>
          <w:sz w:val="21"/>
          <w:szCs w:val="24"/>
          <w:lang w:val="en-US" w:eastAsia="zh-CN" w:bidi="ar-SA"/>
        </w:rPr>
        <w:t>多模式</w:t>
      </w:r>
    </w:p>
    <w:p w14:paraId="595A7D3D">
      <w:pPr>
        <w:numPr>
          <w:ilvl w:val="0"/>
          <w:numId w:val="0"/>
        </w:numPr>
        <w:rPr>
          <w:rFonts w:hint="eastAsia"/>
          <w:lang w:val="en-US" w:eastAsia="zh-CN"/>
        </w:rPr>
      </w:pPr>
      <w:r>
        <w:rPr>
          <w:rFonts w:hint="eastAsia"/>
          <w:lang w:val="en-US" w:eastAsia="zh-CN"/>
        </w:rPr>
        <w:t>----可自定义多种熔接模式，方便工厂熔接</w:t>
      </w:r>
    </w:p>
    <w:p w14:paraId="70743CE1">
      <w:pPr>
        <w:numPr>
          <w:ilvl w:val="0"/>
          <w:numId w:val="0"/>
        </w:numPr>
        <w:rPr>
          <w:rFonts w:hint="default"/>
          <w:lang w:val="en-US" w:eastAsia="zh-CN"/>
        </w:rPr>
      </w:pPr>
      <w:r>
        <w:rPr>
          <w:rFonts w:hint="default" w:ascii="Arial" w:hAnsi="Arial" w:eastAsia="微软雅黑" w:cs="Times New Roman"/>
          <w:kern w:val="2"/>
          <w:sz w:val="21"/>
          <w:szCs w:val="24"/>
          <w:lang w:val="en-US" w:eastAsia="zh-CN" w:bidi="ar-SA"/>
        </w:rPr>
        <w:t>3、</w:t>
      </w:r>
      <w:r>
        <w:rPr>
          <w:rFonts w:hint="eastAsia" w:cs="Times New Roman"/>
          <w:kern w:val="2"/>
          <w:sz w:val="21"/>
          <w:szCs w:val="24"/>
          <w:lang w:val="en-US" w:eastAsia="zh-CN" w:bidi="ar-SA"/>
        </w:rPr>
        <w:t>可切换</w:t>
      </w:r>
    </w:p>
    <w:p w14:paraId="0815E40A">
      <w:pPr>
        <w:numPr>
          <w:ilvl w:val="0"/>
          <w:numId w:val="0"/>
        </w:numPr>
        <w:rPr>
          <w:rFonts w:hint="default"/>
          <w:lang w:val="en-US" w:eastAsia="zh-CN"/>
        </w:rPr>
      </w:pPr>
      <w:r>
        <w:rPr>
          <w:rFonts w:hint="eastAsia"/>
          <w:lang w:val="en-US" w:eastAsia="zh-CN"/>
        </w:rPr>
        <w:t>----支持自动熔接模式和手动熔接模式</w:t>
      </w:r>
    </w:p>
    <w:p w14:paraId="7E7460F7">
      <w:pPr>
        <w:numPr>
          <w:ilvl w:val="0"/>
          <w:numId w:val="0"/>
        </w:numPr>
        <w:rPr>
          <w:rFonts w:hint="default"/>
          <w:lang w:val="en-US" w:eastAsia="zh-CN"/>
        </w:rPr>
      </w:pPr>
      <w:r>
        <w:rPr>
          <w:rFonts w:hint="default" w:ascii="Arial" w:hAnsi="Arial" w:eastAsia="微软雅黑" w:cs="Times New Roman"/>
          <w:kern w:val="2"/>
          <w:sz w:val="21"/>
          <w:szCs w:val="24"/>
          <w:lang w:val="en-US" w:eastAsia="zh-CN" w:bidi="ar-SA"/>
        </w:rPr>
        <w:t>4、</w:t>
      </w:r>
      <w:r>
        <w:rPr>
          <w:rFonts w:hint="eastAsia" w:cs="Times New Roman"/>
          <w:kern w:val="2"/>
          <w:sz w:val="21"/>
          <w:szCs w:val="24"/>
          <w:lang w:val="en-US" w:eastAsia="zh-CN" w:bidi="ar-SA"/>
        </w:rPr>
        <w:t>长续航</w:t>
      </w:r>
    </w:p>
    <w:p w14:paraId="7A711F57">
      <w:pPr>
        <w:numPr>
          <w:ilvl w:val="0"/>
          <w:numId w:val="0"/>
        </w:numPr>
        <w:rPr>
          <w:rFonts w:hint="default"/>
          <w:lang w:val="en-US" w:eastAsia="zh-CN"/>
        </w:rPr>
      </w:pPr>
      <w:r>
        <w:rPr>
          <w:rFonts w:hint="eastAsia"/>
          <w:lang w:val="en-US" w:eastAsia="zh-CN"/>
        </w:rPr>
        <w:t>----</w:t>
      </w:r>
      <w:r>
        <w:rPr>
          <w:rFonts w:hint="default"/>
          <w:lang w:val="en-US" w:eastAsia="zh-CN"/>
        </w:rPr>
        <w:t>内置7800mAh电池，12V电源接口</w:t>
      </w:r>
    </w:p>
    <w:p w14:paraId="5F4A6A1D">
      <w:pPr>
        <w:numPr>
          <w:ilvl w:val="0"/>
          <w:numId w:val="0"/>
        </w:numPr>
        <w:rPr>
          <w:rFonts w:hint="default"/>
          <w:lang w:val="en-US" w:eastAsia="zh-CN"/>
        </w:rPr>
      </w:pPr>
      <w:r>
        <w:rPr>
          <w:rFonts w:hint="eastAsia"/>
          <w:lang w:val="en-US" w:eastAsia="zh-CN"/>
        </w:rPr>
        <w:t>5、多芯径</w:t>
      </w:r>
    </w:p>
    <w:p w14:paraId="712255E2">
      <w:pPr>
        <w:numPr>
          <w:ilvl w:val="0"/>
          <w:numId w:val="0"/>
        </w:numPr>
        <w:rPr>
          <w:rFonts w:hint="eastAsia"/>
          <w:lang w:val="en-US" w:eastAsia="zh-CN"/>
        </w:rPr>
      </w:pPr>
      <w:r>
        <w:rPr>
          <w:rFonts w:hint="eastAsia"/>
          <w:lang w:val="en-US" w:eastAsia="zh-CN"/>
        </w:rPr>
        <w:t>----可以支持125微米与250微米光纤纤芯对准熔接</w:t>
      </w:r>
    </w:p>
    <w:p w14:paraId="6A4ED8B4">
      <w:pPr>
        <w:numPr>
          <w:ilvl w:val="0"/>
          <w:numId w:val="0"/>
        </w:numPr>
        <w:rPr>
          <w:rFonts w:hint="default"/>
          <w:lang w:val="en-US" w:eastAsia="zh-CN"/>
        </w:rPr>
      </w:pPr>
      <w:r>
        <w:rPr>
          <w:rFonts w:hint="eastAsia"/>
          <w:lang w:val="en-US" w:eastAsia="zh-CN"/>
        </w:rPr>
        <w:t>6、大范围</w:t>
      </w:r>
    </w:p>
    <w:p w14:paraId="301C164E">
      <w:pPr>
        <w:numPr>
          <w:ilvl w:val="0"/>
          <w:numId w:val="0"/>
        </w:numPr>
        <w:rPr>
          <w:rFonts w:hint="default"/>
          <w:lang w:val="en-US" w:eastAsia="zh-CN"/>
        </w:rPr>
      </w:pPr>
      <w:r>
        <w:rPr>
          <w:rFonts w:hint="eastAsia"/>
          <w:lang w:val="en-US" w:eastAsia="zh-CN"/>
        </w:rPr>
        <w:t>----</w:t>
      </w:r>
      <w:r>
        <w:rPr>
          <w:rFonts w:hint="default"/>
          <w:lang w:val="en-US" w:eastAsia="zh-CN"/>
        </w:rPr>
        <w:t>支持125-400微米不同光纤直径光纤熔接</w:t>
      </w:r>
    </w:p>
    <w:p w14:paraId="59B0589B">
      <w:pPr>
        <w:numPr>
          <w:ilvl w:val="0"/>
          <w:numId w:val="0"/>
        </w:numPr>
        <w:rPr>
          <w:rFonts w:hint="default"/>
          <w:lang w:val="en-US" w:eastAsia="zh-CN"/>
        </w:rPr>
      </w:pPr>
    </w:p>
    <w:p w14:paraId="763C0390">
      <w:pPr>
        <w:numPr>
          <w:ilvl w:val="0"/>
          <w:numId w:val="0"/>
        </w:numPr>
        <w:rPr>
          <w:rFonts w:hint="default"/>
          <w:lang w:val="en-US" w:eastAsia="zh-CN"/>
        </w:rPr>
      </w:pPr>
    </w:p>
    <w:p w14:paraId="638B7A37">
      <w:pPr>
        <w:numPr>
          <w:ilvl w:val="0"/>
          <w:numId w:val="0"/>
        </w:numPr>
        <w:ind w:left="0" w:leftChars="0" w:firstLine="0" w:firstLineChars="0"/>
        <w:rPr>
          <w:rFonts w:hint="eastAsia"/>
          <w:b/>
          <w:bCs/>
          <w:sz w:val="24"/>
          <w:szCs w:val="24"/>
          <w:lang w:val="en-US" w:eastAsia="zh-CN"/>
        </w:rPr>
      </w:pPr>
      <w:r>
        <w:rPr>
          <w:rFonts w:hint="eastAsia" w:ascii="Arial" w:hAnsi="Arial" w:eastAsia="微软雅黑" w:cs="Times New Roman"/>
          <w:b/>
          <w:bCs/>
          <w:kern w:val="2"/>
          <w:sz w:val="24"/>
          <w:szCs w:val="24"/>
          <w:lang w:val="en-US" w:eastAsia="zh-CN" w:bidi="ar-SA"/>
        </w:rPr>
        <w:t>三、</w:t>
      </w:r>
      <w:r>
        <w:rPr>
          <w:rFonts w:hint="eastAsia" w:cs="Times New Roman"/>
          <w:b/>
          <w:bCs/>
          <w:kern w:val="2"/>
          <w:sz w:val="24"/>
          <w:szCs w:val="24"/>
          <w:lang w:val="en-US" w:eastAsia="zh-CN" w:bidi="ar-SA"/>
        </w:rPr>
        <w:t>设备</w:t>
      </w:r>
      <w:r>
        <w:rPr>
          <w:rFonts w:hint="eastAsia"/>
          <w:b/>
          <w:bCs/>
          <w:sz w:val="24"/>
          <w:szCs w:val="24"/>
          <w:lang w:val="en-US" w:eastAsia="zh-CN"/>
        </w:rPr>
        <w:t>参数</w:t>
      </w:r>
    </w:p>
    <w:p w14:paraId="0E4B8FEC">
      <w:pPr>
        <w:numPr>
          <w:ilvl w:val="0"/>
          <w:numId w:val="0"/>
        </w:numPr>
        <w:ind w:leftChars="0"/>
        <w:rPr>
          <w:rFonts w:hint="default"/>
          <w:lang w:val="en-US" w:eastAsia="zh-CN"/>
        </w:rPr>
      </w:pPr>
      <w:r>
        <w:rPr>
          <w:rFonts w:hint="eastAsia"/>
          <w:lang w:val="en-US" w:eastAsia="zh-CN"/>
        </w:rPr>
        <w:t>*</w:t>
      </w:r>
      <w:r>
        <w:rPr>
          <w:rFonts w:hint="default"/>
          <w:lang w:val="en-US" w:eastAsia="zh-CN"/>
        </w:rPr>
        <w:t>适用光纤</w:t>
      </w:r>
      <w:r>
        <w:rPr>
          <w:rFonts w:hint="eastAsia"/>
          <w:lang w:val="en-US" w:eastAsia="zh-CN"/>
        </w:rPr>
        <w:t>：</w:t>
      </w:r>
      <w:r>
        <w:rPr>
          <w:rFonts w:hint="default"/>
          <w:lang w:val="en-US" w:eastAsia="zh-CN"/>
        </w:rPr>
        <w:t>SM (单模), MM (多模), DS (色散位移)光纤, NZDS (非零色散位移，即G.655光纤)</w:t>
      </w:r>
    </w:p>
    <w:p w14:paraId="0ADBB930">
      <w:pPr>
        <w:numPr>
          <w:ilvl w:val="0"/>
          <w:numId w:val="0"/>
        </w:numPr>
        <w:ind w:leftChars="0"/>
        <w:rPr>
          <w:rFonts w:hint="eastAsia"/>
          <w:lang w:val="en-US" w:eastAsia="zh-CN"/>
        </w:rPr>
      </w:pPr>
      <w:r>
        <w:rPr>
          <w:rFonts w:hint="eastAsia"/>
          <w:lang w:val="en-US" w:eastAsia="zh-CN"/>
        </w:rPr>
        <w:t>电极寿命：典型值3000次</w:t>
      </w:r>
    </w:p>
    <w:p w14:paraId="2D2C5E02">
      <w:pPr>
        <w:numPr>
          <w:ilvl w:val="0"/>
          <w:numId w:val="0"/>
        </w:numPr>
        <w:ind w:leftChars="0"/>
        <w:rPr>
          <w:rFonts w:hint="eastAsia"/>
          <w:lang w:val="en-US" w:eastAsia="zh-CN"/>
        </w:rPr>
      </w:pPr>
      <w:r>
        <w:rPr>
          <w:rFonts w:hint="eastAsia"/>
          <w:lang w:val="en-US" w:eastAsia="zh-CN"/>
        </w:rPr>
        <w:t>对准方式：纤芯对准/自动对焦</w:t>
      </w:r>
    </w:p>
    <w:p w14:paraId="3F744282">
      <w:pPr>
        <w:numPr>
          <w:ilvl w:val="0"/>
          <w:numId w:val="0"/>
        </w:numPr>
        <w:ind w:leftChars="0"/>
        <w:rPr>
          <w:rFonts w:hint="eastAsia"/>
          <w:lang w:val="en-US" w:eastAsia="zh-CN"/>
        </w:rPr>
      </w:pPr>
      <w:r>
        <w:rPr>
          <w:rFonts w:hint="eastAsia"/>
          <w:lang w:val="en-US" w:eastAsia="zh-CN"/>
        </w:rPr>
        <w:t>加热模式：50mm、40m和一系列微缩套管</w:t>
      </w:r>
    </w:p>
    <w:p w14:paraId="3F82DAAE">
      <w:pPr>
        <w:numPr>
          <w:ilvl w:val="0"/>
          <w:numId w:val="0"/>
        </w:numPr>
        <w:ind w:leftChars="0"/>
        <w:rPr>
          <w:rFonts w:hint="eastAsia"/>
          <w:lang w:val="en-US" w:eastAsia="zh-CN"/>
        </w:rPr>
      </w:pPr>
      <w:r>
        <w:rPr>
          <w:rFonts w:hint="eastAsia"/>
          <w:lang w:val="en-US" w:eastAsia="zh-CN"/>
        </w:rPr>
        <w:t>存储结果：存储10000组熔接记录:200组熔接图像</w:t>
      </w:r>
    </w:p>
    <w:p w14:paraId="570CEEC9">
      <w:pPr>
        <w:numPr>
          <w:ilvl w:val="0"/>
          <w:numId w:val="0"/>
        </w:numPr>
        <w:ind w:leftChars="0"/>
        <w:rPr>
          <w:rFonts w:hint="default"/>
          <w:lang w:val="en-US" w:eastAsia="zh-CN"/>
        </w:rPr>
      </w:pPr>
      <w:r>
        <w:rPr>
          <w:rFonts w:hint="eastAsia"/>
          <w:lang w:val="en-US" w:eastAsia="zh-CN"/>
        </w:rPr>
        <w:t>*</w:t>
      </w:r>
      <w:r>
        <w:rPr>
          <w:rFonts w:hint="default"/>
          <w:lang w:val="en-US" w:eastAsia="zh-CN"/>
        </w:rPr>
        <w:t>平均接续损耗</w:t>
      </w:r>
      <w:r>
        <w:rPr>
          <w:rFonts w:hint="eastAsia"/>
          <w:lang w:val="en-US" w:eastAsia="zh-CN"/>
        </w:rPr>
        <w:t>：</w:t>
      </w:r>
      <w:r>
        <w:rPr>
          <w:rFonts w:hint="default"/>
          <w:lang w:val="en-US" w:eastAsia="zh-CN"/>
        </w:rPr>
        <w:t>0.02dB(SM), 0.01dB(MM), 0.04dB(DS)、 0.04dB(NZDS)</w:t>
      </w:r>
    </w:p>
    <w:p w14:paraId="01B661B4">
      <w:pPr>
        <w:numPr>
          <w:ilvl w:val="0"/>
          <w:numId w:val="0"/>
        </w:numPr>
        <w:ind w:leftChars="0"/>
        <w:rPr>
          <w:rFonts w:hint="default"/>
          <w:lang w:val="en-US" w:eastAsia="zh-CN"/>
        </w:rPr>
      </w:pPr>
      <w:r>
        <w:rPr>
          <w:rFonts w:hint="eastAsia"/>
          <w:lang w:val="en-US" w:eastAsia="zh-CN"/>
        </w:rPr>
        <w:t>*典型</w:t>
      </w:r>
      <w:r>
        <w:rPr>
          <w:rFonts w:hint="default"/>
          <w:lang w:val="en-US" w:eastAsia="zh-CN"/>
        </w:rPr>
        <w:t>熔接时间</w:t>
      </w:r>
      <w:r>
        <w:rPr>
          <w:rFonts w:hint="eastAsia"/>
          <w:lang w:val="en-US" w:eastAsia="zh-CN"/>
        </w:rPr>
        <w:t>：≤</w:t>
      </w:r>
      <w:r>
        <w:rPr>
          <w:rFonts w:hint="default"/>
          <w:lang w:val="en-US" w:eastAsia="zh-CN"/>
        </w:rPr>
        <w:t>10</w:t>
      </w:r>
      <w:r>
        <w:rPr>
          <w:rFonts w:hint="eastAsia"/>
          <w:lang w:val="en-US" w:eastAsia="zh-CN"/>
        </w:rPr>
        <w:t>s</w:t>
      </w:r>
    </w:p>
    <w:p w14:paraId="10B3C428">
      <w:pPr>
        <w:numPr>
          <w:ilvl w:val="0"/>
          <w:numId w:val="0"/>
        </w:numPr>
        <w:ind w:leftChars="0"/>
        <w:rPr>
          <w:rFonts w:hint="default"/>
          <w:lang w:val="en-US" w:eastAsia="zh-CN"/>
        </w:rPr>
      </w:pPr>
      <w:r>
        <w:rPr>
          <w:rFonts w:hint="eastAsia"/>
          <w:lang w:val="en-US" w:eastAsia="zh-CN"/>
        </w:rPr>
        <w:t>*</w:t>
      </w:r>
      <w:r>
        <w:rPr>
          <w:rFonts w:hint="default"/>
          <w:lang w:val="en-US" w:eastAsia="zh-CN"/>
        </w:rPr>
        <w:t>接续损耗)</w:t>
      </w:r>
      <w:r>
        <w:rPr>
          <w:rFonts w:hint="eastAsia"/>
          <w:lang w:val="en-US" w:eastAsia="zh-CN"/>
        </w:rPr>
        <w:t>：</w:t>
      </w:r>
      <w:r>
        <w:rPr>
          <w:rFonts w:hint="default"/>
          <w:lang w:val="en-US" w:eastAsia="zh-CN"/>
        </w:rPr>
        <w:t>02dB(SM)、0.01dB(MMD、0.04(DS)、0.04 (NZDS)</w:t>
      </w:r>
    </w:p>
    <w:p w14:paraId="0062FF1C">
      <w:pPr>
        <w:numPr>
          <w:ilvl w:val="0"/>
          <w:numId w:val="0"/>
        </w:numPr>
        <w:ind w:leftChars="0"/>
        <w:rPr>
          <w:rFonts w:hint="default"/>
          <w:lang w:val="en-US" w:eastAsia="zh-CN"/>
        </w:rPr>
      </w:pPr>
      <w:r>
        <w:rPr>
          <w:rFonts w:hint="eastAsia"/>
          <w:lang w:val="en-US" w:eastAsia="zh-CN"/>
        </w:rPr>
        <w:t>*</w:t>
      </w:r>
      <w:r>
        <w:rPr>
          <w:rFonts w:hint="default"/>
          <w:lang w:val="en-US" w:eastAsia="zh-CN"/>
        </w:rPr>
        <w:t>典型加热时间</w:t>
      </w:r>
      <w:r>
        <w:rPr>
          <w:rFonts w:hint="eastAsia"/>
          <w:lang w:val="en-US" w:eastAsia="zh-CN"/>
        </w:rPr>
        <w:t>：</w:t>
      </w:r>
      <w:r>
        <w:rPr>
          <w:rFonts w:hint="default"/>
          <w:lang w:val="en-US" w:eastAsia="zh-CN"/>
        </w:rPr>
        <w:t>≤30秒(标准60mmm)</w:t>
      </w:r>
    </w:p>
    <w:p w14:paraId="37B22B7D">
      <w:pPr>
        <w:numPr>
          <w:ilvl w:val="0"/>
          <w:numId w:val="0"/>
        </w:numPr>
        <w:ind w:leftChars="0"/>
        <w:rPr>
          <w:rFonts w:hint="eastAsia"/>
          <w:lang w:val="en-US" w:eastAsia="zh-CN"/>
        </w:rPr>
      </w:pPr>
      <w:r>
        <w:rPr>
          <w:rFonts w:hint="eastAsia"/>
          <w:lang w:val="en-US" w:eastAsia="zh-CN"/>
        </w:rPr>
        <w:t>*</w:t>
      </w:r>
      <w:r>
        <w:rPr>
          <w:rFonts w:hint="default"/>
          <w:lang w:val="en-US" w:eastAsia="zh-CN"/>
        </w:rPr>
        <w:t>拉力测试</w:t>
      </w:r>
      <w:r>
        <w:rPr>
          <w:rFonts w:hint="eastAsia"/>
          <w:lang w:val="en-US" w:eastAsia="zh-CN"/>
        </w:rPr>
        <w:t>：1.96-2.25</w:t>
      </w:r>
    </w:p>
    <w:p w14:paraId="74964F8B">
      <w:pPr>
        <w:numPr>
          <w:ilvl w:val="0"/>
          <w:numId w:val="0"/>
        </w:numPr>
        <w:ind w:leftChars="0"/>
        <w:rPr>
          <w:rFonts w:hint="default"/>
          <w:lang w:val="en-US" w:eastAsia="zh-CN"/>
        </w:rPr>
      </w:pPr>
      <w:r>
        <w:rPr>
          <w:rFonts w:hint="eastAsia"/>
          <w:lang w:val="en-US" w:eastAsia="zh-CN"/>
        </w:rPr>
        <w:t>*</w:t>
      </w:r>
      <w:r>
        <w:rPr>
          <w:rFonts w:hint="default"/>
          <w:lang w:val="en-US" w:eastAsia="zh-CN"/>
        </w:rPr>
        <w:t>切割长度</w:t>
      </w:r>
      <w:r>
        <w:rPr>
          <w:rFonts w:hint="eastAsia"/>
          <w:lang w:val="en-US" w:eastAsia="zh-CN"/>
        </w:rPr>
        <w:t>：3~16mm(被覆光纤直径≤250um):16mm(被覆光纤直径250~1000um)</w:t>
      </w:r>
    </w:p>
    <w:p w14:paraId="776C11D3">
      <w:pPr>
        <w:numPr>
          <w:ilvl w:val="0"/>
          <w:numId w:val="0"/>
        </w:numPr>
        <w:rPr>
          <w:rFonts w:hint="eastAsia"/>
          <w:lang w:val="en-US" w:eastAsia="zh-CN"/>
        </w:rPr>
      </w:pPr>
      <w:r>
        <w:rPr>
          <w:rFonts w:hint="eastAsia"/>
          <w:lang w:val="en-US" w:eastAsia="zh-CN"/>
        </w:rPr>
        <w:t>*</w:t>
      </w:r>
      <w:r>
        <w:rPr>
          <w:rFonts w:hint="default"/>
          <w:lang w:val="en-US" w:eastAsia="zh-CN"/>
        </w:rPr>
        <w:t>光纤放大显示</w:t>
      </w:r>
      <w:r>
        <w:rPr>
          <w:rFonts w:hint="eastAsia"/>
          <w:lang w:val="en-US" w:eastAsia="zh-CN"/>
        </w:rPr>
        <w:t>：X、Y单纤显示放大300倍:X/Y轴同时显示放大150倍</w:t>
      </w:r>
    </w:p>
    <w:p w14:paraId="640B54A5">
      <w:pPr>
        <w:numPr>
          <w:ilvl w:val="0"/>
          <w:numId w:val="0"/>
        </w:numPr>
        <w:rPr>
          <w:rFonts w:hint="eastAsia"/>
          <w:lang w:val="en-US" w:eastAsia="zh-CN"/>
        </w:rPr>
      </w:pPr>
      <w:r>
        <w:rPr>
          <w:rFonts w:hint="eastAsia"/>
          <w:lang w:val="en-US" w:eastAsia="zh-CN"/>
        </w:rPr>
        <w:t>*</w:t>
      </w:r>
      <w:r>
        <w:rPr>
          <w:rFonts w:hint="default"/>
          <w:lang w:val="en-US" w:eastAsia="zh-CN"/>
        </w:rPr>
        <w:t>电池容量</w:t>
      </w:r>
      <w:r>
        <w:rPr>
          <w:rFonts w:hint="eastAsia"/>
          <w:lang w:val="en-US" w:eastAsia="zh-CN"/>
        </w:rPr>
        <w:t>：5200mAh，300次熔接和加热</w:t>
      </w:r>
    </w:p>
    <w:p w14:paraId="378CCA0D">
      <w:pPr>
        <w:numPr>
          <w:ilvl w:val="0"/>
          <w:numId w:val="0"/>
        </w:numPr>
        <w:rPr>
          <w:rFonts w:hint="default"/>
          <w:lang w:val="en-US" w:eastAsia="zh-CN"/>
        </w:rPr>
      </w:pPr>
      <w:r>
        <w:rPr>
          <w:rFonts w:hint="eastAsia"/>
          <w:lang w:val="en-US" w:eastAsia="zh-CN"/>
        </w:rPr>
        <w:t>*</w:t>
      </w:r>
      <w:r>
        <w:rPr>
          <w:rFonts w:hint="default"/>
          <w:lang w:val="en-US" w:eastAsia="zh-CN"/>
        </w:rPr>
        <w:t>外接电源</w:t>
      </w:r>
      <w:r>
        <w:rPr>
          <w:rFonts w:hint="eastAsia"/>
          <w:lang w:val="en-US" w:eastAsia="zh-CN"/>
        </w:rPr>
        <w:t>：AC:100-240V DC10-15V</w:t>
      </w:r>
    </w:p>
    <w:p w14:paraId="227DEF32">
      <w:pPr>
        <w:numPr>
          <w:ilvl w:val="0"/>
          <w:numId w:val="0"/>
        </w:numPr>
        <w:ind w:leftChars="0"/>
        <w:rPr>
          <w:rFonts w:hint="default"/>
          <w:b/>
          <w:bCs/>
          <w:sz w:val="24"/>
          <w:szCs w:val="24"/>
          <w:lang w:val="en-US" w:eastAsia="zh-CN"/>
        </w:rPr>
      </w:pPr>
      <w:r>
        <w:rPr>
          <w:rFonts w:hint="eastAsia"/>
          <w:b/>
          <w:bCs/>
          <w:sz w:val="24"/>
          <w:szCs w:val="24"/>
          <w:lang w:val="en-US" w:eastAsia="zh-CN"/>
        </w:rPr>
        <w:t>四、一般参数</w:t>
      </w:r>
    </w:p>
    <w:p w14:paraId="5278156D">
      <w:pPr>
        <w:numPr>
          <w:ilvl w:val="0"/>
          <w:numId w:val="0"/>
        </w:numPr>
        <w:ind w:leftChars="0"/>
        <w:rPr>
          <w:rFonts w:hint="default"/>
          <w:lang w:val="en-US" w:eastAsia="zh-CN"/>
        </w:rPr>
      </w:pPr>
      <w:r>
        <w:rPr>
          <w:rFonts w:hint="eastAsia"/>
          <w:lang w:val="en-US" w:eastAsia="zh-CN"/>
        </w:rPr>
        <w:t>*</w:t>
      </w:r>
      <w:r>
        <w:rPr>
          <w:rFonts w:hint="default"/>
          <w:lang w:val="en-US" w:eastAsia="zh-CN"/>
        </w:rPr>
        <w:t>体积</w:t>
      </w:r>
      <w:r>
        <w:rPr>
          <w:rFonts w:hint="eastAsia"/>
          <w:lang w:val="en-US" w:eastAsia="zh-CN"/>
        </w:rPr>
        <w:t>：</w:t>
      </w:r>
      <w:r>
        <w:rPr>
          <w:rFonts w:hint="default"/>
          <w:lang w:val="en-US" w:eastAsia="zh-CN"/>
        </w:rPr>
        <w:t>1</w:t>
      </w:r>
      <w:r>
        <w:rPr>
          <w:rFonts w:hint="eastAsia"/>
          <w:lang w:val="en-US" w:eastAsia="zh-CN"/>
        </w:rPr>
        <w:t>44</w:t>
      </w:r>
      <w:r>
        <w:rPr>
          <w:rFonts w:hint="default"/>
          <w:lang w:val="en-US" w:eastAsia="zh-CN"/>
        </w:rPr>
        <w:t>mm(长) x1</w:t>
      </w:r>
      <w:r>
        <w:rPr>
          <w:rFonts w:hint="eastAsia"/>
          <w:lang w:val="en-US" w:eastAsia="zh-CN"/>
        </w:rPr>
        <w:t>42</w:t>
      </w:r>
      <w:r>
        <w:rPr>
          <w:rFonts w:hint="default"/>
          <w:lang w:val="en-US" w:eastAsia="zh-CN"/>
        </w:rPr>
        <w:t>mm (宽) x1</w:t>
      </w:r>
      <w:r>
        <w:rPr>
          <w:rFonts w:hint="eastAsia"/>
          <w:lang w:val="en-US" w:eastAsia="zh-CN"/>
        </w:rPr>
        <w:t>51</w:t>
      </w:r>
      <w:r>
        <w:rPr>
          <w:rFonts w:hint="default"/>
          <w:lang w:val="en-US" w:eastAsia="zh-CN"/>
        </w:rPr>
        <w:t>mm (高)</w:t>
      </w:r>
      <w:r>
        <w:rPr>
          <w:rFonts w:hint="default"/>
          <w:lang w:val="en-US" w:eastAsia="zh-CN"/>
        </w:rPr>
        <w:tab/>
      </w:r>
    </w:p>
    <w:p w14:paraId="7B4DF966">
      <w:pPr>
        <w:numPr>
          <w:ilvl w:val="0"/>
          <w:numId w:val="0"/>
        </w:numPr>
        <w:ind w:leftChars="0"/>
        <w:rPr>
          <w:rFonts w:hint="eastAsia"/>
          <w:lang w:val="en-US" w:eastAsia="zh-CN"/>
        </w:rPr>
      </w:pPr>
      <w:r>
        <w:rPr>
          <w:rFonts w:hint="eastAsia"/>
          <w:lang w:val="en-US" w:eastAsia="zh-CN"/>
        </w:rPr>
        <w:t>*</w:t>
      </w:r>
      <w:r>
        <w:rPr>
          <w:rFonts w:hint="default"/>
          <w:lang w:val="en-US" w:eastAsia="zh-CN"/>
        </w:rPr>
        <w:t>重量</w:t>
      </w:r>
      <w:r>
        <w:rPr>
          <w:rFonts w:hint="eastAsia"/>
          <w:lang w:val="en-US" w:eastAsia="zh-CN"/>
        </w:rPr>
        <w:t>：</w:t>
      </w:r>
      <w:r>
        <w:rPr>
          <w:rFonts w:hint="default"/>
          <w:lang w:val="en-US" w:eastAsia="zh-CN"/>
        </w:rPr>
        <w:t>2.</w:t>
      </w:r>
      <w:r>
        <w:rPr>
          <w:rFonts w:hint="eastAsia"/>
          <w:lang w:val="en-US" w:eastAsia="zh-CN"/>
        </w:rPr>
        <w:t>25</w:t>
      </w:r>
      <w:r>
        <w:rPr>
          <w:rFonts w:hint="default"/>
          <w:lang w:val="en-US" w:eastAsia="zh-CN"/>
        </w:rPr>
        <w:t>kg（含电源模块）</w:t>
      </w:r>
    </w:p>
    <w:p w14:paraId="54102508">
      <w:pPr>
        <w:numPr>
          <w:ilvl w:val="0"/>
          <w:numId w:val="0"/>
        </w:numPr>
        <w:ind w:leftChars="0"/>
        <w:rPr>
          <w:rFonts w:hint="default"/>
          <w:lang w:val="en-US" w:eastAsia="zh-CN"/>
        </w:rPr>
      </w:pPr>
      <w:r>
        <w:rPr>
          <w:rFonts w:hint="eastAsia"/>
          <w:lang w:val="en-US" w:eastAsia="zh-CN"/>
        </w:rPr>
        <w:t>*</w:t>
      </w:r>
      <w:r>
        <w:rPr>
          <w:rFonts w:hint="default"/>
          <w:lang w:val="en-US" w:eastAsia="zh-CN"/>
        </w:rPr>
        <w:t>电 源</w:t>
      </w:r>
      <w:r>
        <w:rPr>
          <w:rFonts w:hint="eastAsia"/>
          <w:lang w:val="en-US" w:eastAsia="zh-CN"/>
        </w:rPr>
        <w:t>：</w:t>
      </w:r>
      <w:r>
        <w:rPr>
          <w:rFonts w:hint="default"/>
          <w:lang w:val="en-US" w:eastAsia="zh-CN"/>
        </w:rPr>
        <w:t>交流适配器，输入AC100~240V(50/60Hz)</w:t>
      </w:r>
      <w:r>
        <w:rPr>
          <w:rFonts w:hint="eastAsia"/>
          <w:lang w:val="en-US" w:eastAsia="zh-CN"/>
        </w:rPr>
        <w:t>；</w:t>
      </w:r>
      <w:r>
        <w:rPr>
          <w:rFonts w:hint="default"/>
          <w:lang w:val="en-US" w:eastAsia="zh-CN"/>
        </w:rPr>
        <w:t>输出DC13.5/4.5A;内置锂电池11.1V</w:t>
      </w:r>
      <w:r>
        <w:rPr>
          <w:rFonts w:hint="eastAsia"/>
          <w:lang w:val="en-US" w:eastAsia="zh-CN"/>
        </w:rPr>
        <w:t>，</w:t>
      </w:r>
      <w:r>
        <w:rPr>
          <w:rFonts w:hint="default"/>
          <w:lang w:val="en-US" w:eastAsia="zh-CN"/>
        </w:rPr>
        <w:t>5200mAh</w:t>
      </w:r>
    </w:p>
    <w:p w14:paraId="759B263C">
      <w:pPr>
        <w:numPr>
          <w:ilvl w:val="0"/>
          <w:numId w:val="0"/>
        </w:numPr>
        <w:ind w:leftChars="0"/>
        <w:rPr>
          <w:rFonts w:hint="default"/>
          <w:lang w:val="en-US" w:eastAsia="zh-CN"/>
        </w:rPr>
      </w:pPr>
      <w:r>
        <w:rPr>
          <w:rFonts w:hint="eastAsia"/>
          <w:lang w:val="en-US" w:eastAsia="zh-CN"/>
        </w:rPr>
        <w:t>*</w:t>
      </w:r>
      <w:r>
        <w:rPr>
          <w:rFonts w:hint="default"/>
          <w:lang w:val="en-US" w:eastAsia="zh-CN"/>
        </w:rPr>
        <w:t>终端接口</w:t>
      </w:r>
      <w:r>
        <w:rPr>
          <w:rFonts w:hint="eastAsia"/>
          <w:lang w:val="en-US" w:eastAsia="zh-CN"/>
        </w:rPr>
        <w:t>：</w:t>
      </w:r>
      <w:r>
        <w:rPr>
          <w:rFonts w:hint="default"/>
          <w:lang w:val="en-US" w:eastAsia="zh-CN"/>
        </w:rPr>
        <w:t>USB</w:t>
      </w:r>
    </w:p>
    <w:p w14:paraId="52A62C05">
      <w:pPr>
        <w:numPr>
          <w:ilvl w:val="0"/>
          <w:numId w:val="0"/>
        </w:numPr>
        <w:ind w:leftChars="0"/>
        <w:rPr>
          <w:rFonts w:hint="default"/>
          <w:lang w:val="en-US" w:eastAsia="zh-CN"/>
        </w:rPr>
      </w:pPr>
      <w:r>
        <w:rPr>
          <w:rFonts w:hint="eastAsia"/>
          <w:lang w:val="en-US" w:eastAsia="zh-CN"/>
        </w:rPr>
        <w:t>*</w:t>
      </w:r>
      <w:r>
        <w:rPr>
          <w:rFonts w:hint="default"/>
          <w:lang w:val="en-US" w:eastAsia="zh-CN"/>
        </w:rPr>
        <w:t>防风性能</w:t>
      </w:r>
      <w:r>
        <w:rPr>
          <w:rFonts w:hint="eastAsia"/>
          <w:lang w:val="en-US" w:eastAsia="zh-CN"/>
        </w:rPr>
        <w:t>：</w:t>
      </w:r>
      <w:r>
        <w:rPr>
          <w:rFonts w:hint="default"/>
          <w:lang w:val="en-US" w:eastAsia="zh-CN"/>
        </w:rPr>
        <w:t>在15m/s的强风下能进行接续</w:t>
      </w:r>
    </w:p>
    <w:p w14:paraId="6927A987">
      <w:pPr>
        <w:numPr>
          <w:ilvl w:val="0"/>
          <w:numId w:val="0"/>
        </w:numPr>
        <w:ind w:leftChars="0"/>
        <w:rPr>
          <w:rFonts w:hint="default"/>
          <w:lang w:val="en-US" w:eastAsia="zh-CN"/>
        </w:rPr>
      </w:pPr>
      <w:r>
        <w:rPr>
          <w:rFonts w:hint="eastAsia"/>
          <w:lang w:val="en-US" w:eastAsia="zh-CN"/>
        </w:rPr>
        <w:t>*</w:t>
      </w:r>
      <w:r>
        <w:rPr>
          <w:rFonts w:hint="default"/>
          <w:lang w:val="en-US" w:eastAsia="zh-CN"/>
        </w:rPr>
        <w:t>工作环境</w:t>
      </w:r>
      <w:r>
        <w:rPr>
          <w:rFonts w:hint="eastAsia"/>
          <w:lang w:val="en-US" w:eastAsia="zh-CN"/>
        </w:rPr>
        <w:t>：-</w:t>
      </w:r>
      <w:r>
        <w:rPr>
          <w:rFonts w:hint="default"/>
          <w:lang w:val="en-US" w:eastAsia="zh-CN"/>
        </w:rPr>
        <w:t>10°C~+50°C;湿度&lt;95%(不结露);工作海拔0~5000m;最大风速15m/s</w:t>
      </w:r>
    </w:p>
    <w:p w14:paraId="35F55896">
      <w:pPr>
        <w:numPr>
          <w:ilvl w:val="0"/>
          <w:numId w:val="0"/>
        </w:numPr>
        <w:ind w:leftChars="0"/>
        <w:rPr>
          <w:rFonts w:hint="default"/>
          <w:lang w:val="en-US" w:eastAsia="zh-CN"/>
        </w:rPr>
      </w:pPr>
    </w:p>
    <w:p w14:paraId="568F8856">
      <w:pPr>
        <w:numPr>
          <w:ilvl w:val="0"/>
          <w:numId w:val="0"/>
        </w:numPr>
        <w:ind w:leftChars="0"/>
        <w:rPr>
          <w:rFonts w:hint="default"/>
          <w:b/>
          <w:bCs/>
          <w:sz w:val="24"/>
          <w:szCs w:val="24"/>
          <w:lang w:val="en-US" w:eastAsia="zh-CN"/>
        </w:rPr>
      </w:pPr>
      <w:r>
        <w:rPr>
          <w:rFonts w:hint="eastAsia"/>
          <w:b/>
          <w:bCs/>
          <w:sz w:val="24"/>
          <w:szCs w:val="24"/>
          <w:lang w:val="en-US" w:eastAsia="zh-CN"/>
        </w:rPr>
        <w:t>五、产品配置</w:t>
      </w:r>
    </w:p>
    <w:p w14:paraId="46C186BD">
      <w:pPr>
        <w:numPr>
          <w:ilvl w:val="0"/>
          <w:numId w:val="0"/>
        </w:numPr>
        <w:ind w:leftChars="0"/>
        <w:rPr>
          <w:rFonts w:hint="eastAsia"/>
          <w:lang w:val="en-US" w:eastAsia="zh-CN"/>
        </w:rPr>
      </w:pPr>
      <w:r>
        <w:rPr>
          <w:rFonts w:hint="eastAsia"/>
          <w:lang w:val="en-US" w:eastAsia="zh-CN"/>
        </w:rPr>
        <w:t>光纤熔接机主机、手提箱、背带、电源适配器、备用电击棒</w:t>
      </w:r>
    </w:p>
    <w:p w14:paraId="23B76CD6">
      <w:pPr>
        <w:numPr>
          <w:ilvl w:val="0"/>
          <w:numId w:val="0"/>
        </w:numPr>
        <w:ind w:leftChars="0"/>
        <w:rPr>
          <w:rFonts w:hint="default"/>
          <w:lang w:val="en-US" w:eastAsia="zh-CN"/>
        </w:rPr>
      </w:pPr>
      <w:r>
        <w:rPr>
          <w:rFonts w:hint="eastAsia"/>
          <w:lang w:val="en-US" w:eastAsia="zh-CN"/>
        </w:rPr>
        <w:t>可选：大芯径光纤切割刀、大芯径光纤热剥钳</w:t>
      </w:r>
    </w:p>
    <w:p w14:paraId="1C31C134">
      <w:pPr>
        <w:numPr>
          <w:ilvl w:val="0"/>
          <w:numId w:val="0"/>
        </w:numPr>
        <w:ind w:leftChars="0"/>
        <w:rPr>
          <w:rFonts w:hint="eastAsia"/>
          <w:lang w:val="en-US" w:eastAsia="zh-CN"/>
        </w:rPr>
      </w:pPr>
    </w:p>
    <w:p w14:paraId="141EE238">
      <w:pPr>
        <w:numPr>
          <w:ilvl w:val="0"/>
          <w:numId w:val="0"/>
        </w:numPr>
        <w:rPr>
          <w:rFonts w:hint="eastAsia"/>
          <w:b/>
          <w:bCs/>
          <w:sz w:val="24"/>
          <w:szCs w:val="24"/>
          <w:lang w:val="en-US" w:eastAsia="zh-CN"/>
        </w:rPr>
      </w:pPr>
      <w:r>
        <w:rPr>
          <w:rFonts w:hint="eastAsia" w:ascii="Arial" w:hAnsi="Arial" w:eastAsia="微软雅黑" w:cs="Times New Roman"/>
          <w:b/>
          <w:bCs/>
          <w:kern w:val="2"/>
          <w:sz w:val="24"/>
          <w:szCs w:val="24"/>
          <w:lang w:val="en-US" w:eastAsia="zh-CN" w:bidi="ar-SA"/>
        </w:rPr>
        <w:t>六、</w:t>
      </w:r>
      <w:r>
        <w:rPr>
          <w:rFonts w:hint="eastAsia"/>
          <w:b/>
          <w:bCs/>
          <w:sz w:val="24"/>
          <w:szCs w:val="24"/>
          <w:lang w:val="en-US" w:eastAsia="zh-CN"/>
        </w:rPr>
        <w:t>核心应用行业</w:t>
      </w:r>
    </w:p>
    <w:p w14:paraId="656F0359">
      <w:pPr>
        <w:numPr>
          <w:ilvl w:val="0"/>
          <w:numId w:val="0"/>
        </w:numPr>
        <w:rPr>
          <w:rFonts w:hint="eastAsia"/>
          <w:lang w:val="en-US" w:eastAsia="zh-CN"/>
        </w:rPr>
      </w:pPr>
      <w:r>
        <w:rPr>
          <w:rFonts w:hint="eastAsia"/>
          <w:lang w:val="en-US" w:eastAsia="zh-CN"/>
        </w:rPr>
        <w:t>部队、电力、石油、石化、航空、运营商、铁路、高速、能源……</w:t>
      </w:r>
    </w:p>
    <w:p w14:paraId="55C41E06">
      <w:pPr>
        <w:numPr>
          <w:ilvl w:val="0"/>
          <w:numId w:val="0"/>
        </w:numPr>
        <w:rPr>
          <w:rFonts w:hint="eastAsia"/>
          <w:lang w:val="en-US" w:eastAsia="zh-CN"/>
        </w:rPr>
      </w:pPr>
    </w:p>
    <w:p w14:paraId="2E6AB88F">
      <w:pPr>
        <w:numPr>
          <w:ilvl w:val="0"/>
          <w:numId w:val="0"/>
        </w:numPr>
        <w:rPr>
          <w:rFonts w:hint="eastAsia"/>
          <w:b/>
          <w:bCs/>
          <w:sz w:val="24"/>
          <w:szCs w:val="24"/>
          <w:lang w:val="en-US" w:eastAsia="zh-CN"/>
        </w:rPr>
      </w:pPr>
      <w:r>
        <w:rPr>
          <w:rFonts w:hint="eastAsia" w:ascii="Arial" w:hAnsi="Arial" w:eastAsia="微软雅黑" w:cs="Times New Roman"/>
          <w:b/>
          <w:bCs/>
          <w:kern w:val="2"/>
          <w:sz w:val="24"/>
          <w:szCs w:val="24"/>
          <w:lang w:val="en-US" w:eastAsia="zh-CN" w:bidi="ar-SA"/>
        </w:rPr>
        <w:t>七、</w:t>
      </w:r>
      <w:r>
        <w:rPr>
          <w:rFonts w:hint="eastAsia"/>
          <w:b/>
          <w:bCs/>
          <w:sz w:val="24"/>
          <w:szCs w:val="24"/>
          <w:lang w:val="en-US" w:eastAsia="zh-CN"/>
        </w:rPr>
        <w:t>售后服务</w:t>
      </w:r>
    </w:p>
    <w:p w14:paraId="1EEABFEE">
      <w:pPr>
        <w:numPr>
          <w:ilvl w:val="0"/>
          <w:numId w:val="0"/>
        </w:numPr>
        <w:rPr>
          <w:rFonts w:hint="default"/>
          <w:lang w:val="en-US" w:eastAsia="zh-CN"/>
        </w:rPr>
      </w:pPr>
      <w:r>
        <w:rPr>
          <w:rFonts w:hint="eastAsia"/>
          <w:lang w:val="en-US" w:eastAsia="zh-CN"/>
        </w:rPr>
        <w:t>*</w:t>
      </w:r>
      <w:r>
        <w:rPr>
          <w:rFonts w:hint="default"/>
          <w:lang w:val="en-US" w:eastAsia="zh-CN"/>
        </w:rPr>
        <w:t xml:space="preserve">全国联保 / 7×24 小时响应 / </w:t>
      </w:r>
      <w:r>
        <w:rPr>
          <w:rFonts w:hint="eastAsia"/>
          <w:lang w:val="en-US" w:eastAsia="zh-CN"/>
        </w:rPr>
        <w:t>主机</w:t>
      </w:r>
      <w:r>
        <w:rPr>
          <w:rFonts w:hint="default"/>
          <w:lang w:val="en-US" w:eastAsia="zh-CN"/>
        </w:rPr>
        <w:t>质保</w:t>
      </w:r>
      <w:r>
        <w:rPr>
          <w:rFonts w:hint="eastAsia"/>
          <w:lang w:val="en-US" w:eastAsia="zh-CN"/>
        </w:rPr>
        <w:t>1</w:t>
      </w:r>
      <w:r>
        <w:rPr>
          <w:rFonts w:hint="default"/>
          <w:lang w:val="en-US" w:eastAsia="zh-CN"/>
        </w:rPr>
        <w:t xml:space="preserve"> 年（</w:t>
      </w:r>
      <w:r>
        <w:rPr>
          <w:rFonts w:hint="eastAsia"/>
          <w:lang w:val="en-US" w:eastAsia="zh-CN"/>
        </w:rPr>
        <w:t>配件</w:t>
      </w:r>
      <w:r>
        <w:rPr>
          <w:rFonts w:hint="default"/>
          <w:lang w:val="en-US" w:eastAsia="zh-CN"/>
        </w:rPr>
        <w:t>部件质保</w:t>
      </w:r>
      <w:r>
        <w:rPr>
          <w:rFonts w:hint="eastAsia"/>
          <w:lang w:val="en-US" w:eastAsia="zh-CN"/>
        </w:rPr>
        <w:t>半</w:t>
      </w:r>
      <w:r>
        <w:rPr>
          <w:rFonts w:hint="default"/>
          <w:lang w:val="en-US" w:eastAsia="zh-CN"/>
        </w:rPr>
        <w:t>年）​</w:t>
      </w:r>
    </w:p>
    <w:p w14:paraId="1335403C">
      <w:pPr>
        <w:numPr>
          <w:ilvl w:val="0"/>
          <w:numId w:val="0"/>
        </w:numPr>
        <w:rPr>
          <w:rFonts w:hint="default"/>
          <w:lang w:val="en-US" w:eastAsia="zh-CN"/>
        </w:rPr>
      </w:pPr>
      <w:r>
        <w:rPr>
          <w:rFonts w:hint="eastAsia"/>
          <w:lang w:val="en-US" w:eastAsia="zh-CN"/>
        </w:rPr>
        <w:t>*</w:t>
      </w:r>
      <w:r>
        <w:rPr>
          <w:rFonts w:hint="default"/>
          <w:lang w:val="en-US" w:eastAsia="zh-CN"/>
        </w:rPr>
        <w:t>报修渠道</w:t>
      </w:r>
      <w:r>
        <w:rPr>
          <w:rFonts w:hint="eastAsia"/>
          <w:lang w:val="en-US" w:eastAsia="zh-CN"/>
        </w:rPr>
        <w:t>：杨工 18108048914</w:t>
      </w:r>
    </w:p>
    <w:sectPr>
      <w:headerReference r:id="rId3" w:type="default"/>
      <w:pgSz w:w="11906" w:h="16838"/>
      <w:pgMar w:top="1440" w:right="1800" w:bottom="1440" w:left="1800"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DDE11">
    <w:pPr>
      <w:pStyle w:val="12"/>
      <w:rPr>
        <w:rFonts w:hint="default" w:eastAsia="微软雅黑"/>
        <w:lang w:val="en-US" w:eastAsia="zh-CN"/>
      </w:rPr>
    </w:pPr>
    <w:r>
      <w:drawing>
        <wp:inline distT="0" distB="0" distL="114300" distR="114300">
          <wp:extent cx="326390" cy="326390"/>
          <wp:effectExtent l="0" t="0" r="16510" b="16510"/>
          <wp:docPr id="3" name="图片 2" descr="91e164542513c935d312ed5de54d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91e164542513c935d312ed5de54dde4"/>
                  <pic:cNvPicPr>
                    <a:picLocks noChangeAspect="1"/>
                  </pic:cNvPicPr>
                </pic:nvPicPr>
                <pic:blipFill>
                  <a:blip r:embed="rId1"/>
                  <a:stretch>
                    <a:fillRect/>
                  </a:stretch>
                </pic:blipFill>
                <pic:spPr>
                  <a:xfrm>
                    <a:off x="0" y="0"/>
                    <a:ext cx="326390" cy="326390"/>
                  </a:xfrm>
                  <a:prstGeom prst="rect">
                    <a:avLst/>
                  </a:prstGeom>
                </pic:spPr>
              </pic:pic>
            </a:graphicData>
          </a:graphic>
        </wp:inline>
      </w:drawing>
    </w:r>
    <w:r>
      <w:rPr>
        <w:rFonts w:hint="eastAsia"/>
        <w:lang w:val="en-US" w:eastAsia="zh-CN"/>
      </w:rPr>
      <w:t xml:space="preserve">                                                              成都鼎讯信通科技有限公司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24D9F"/>
    <w:rsid w:val="01415CD2"/>
    <w:rsid w:val="034E7D1D"/>
    <w:rsid w:val="03DF5A14"/>
    <w:rsid w:val="07011CC2"/>
    <w:rsid w:val="07644792"/>
    <w:rsid w:val="09284798"/>
    <w:rsid w:val="0F2B6FD9"/>
    <w:rsid w:val="14805E6D"/>
    <w:rsid w:val="183C240D"/>
    <w:rsid w:val="1AA24D9F"/>
    <w:rsid w:val="1CAC58FC"/>
    <w:rsid w:val="28DA2E89"/>
    <w:rsid w:val="2A4254F9"/>
    <w:rsid w:val="2D1F32F4"/>
    <w:rsid w:val="2EB42885"/>
    <w:rsid w:val="30B579BF"/>
    <w:rsid w:val="323B4D81"/>
    <w:rsid w:val="34B70380"/>
    <w:rsid w:val="370C1079"/>
    <w:rsid w:val="395F2AAB"/>
    <w:rsid w:val="3AE174A3"/>
    <w:rsid w:val="415B003E"/>
    <w:rsid w:val="43446334"/>
    <w:rsid w:val="44A84E71"/>
    <w:rsid w:val="459308C3"/>
    <w:rsid w:val="477DCE1E"/>
    <w:rsid w:val="573E1E21"/>
    <w:rsid w:val="5A4968FF"/>
    <w:rsid w:val="5A764DA6"/>
    <w:rsid w:val="5B487E91"/>
    <w:rsid w:val="5CF9550F"/>
    <w:rsid w:val="5EFEBDE8"/>
    <w:rsid w:val="61875360"/>
    <w:rsid w:val="63CF3776"/>
    <w:rsid w:val="6692787F"/>
    <w:rsid w:val="68CA2609"/>
    <w:rsid w:val="68CC1AED"/>
    <w:rsid w:val="69BB0F42"/>
    <w:rsid w:val="6A637494"/>
    <w:rsid w:val="6BCF62E6"/>
    <w:rsid w:val="6C00225C"/>
    <w:rsid w:val="6CD3A16D"/>
    <w:rsid w:val="6D535020"/>
    <w:rsid w:val="6E2E2542"/>
    <w:rsid w:val="6E5F49A6"/>
    <w:rsid w:val="6EA878F9"/>
    <w:rsid w:val="6FFF37D2"/>
    <w:rsid w:val="70DE2EF1"/>
    <w:rsid w:val="799A287B"/>
    <w:rsid w:val="7C5F4108"/>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qFormat/>
    <w:uiPriority w:val="0"/>
    <w:pPr>
      <w:keepNext/>
      <w:keepLines/>
      <w:spacing w:before="260" w:beforeLines="0" w:beforeAutospacing="0" w:after="220" w:afterLines="0" w:afterAutospacing="0" w:line="240" w:lineRule="auto"/>
      <w:outlineLvl w:val="0"/>
    </w:pPr>
    <w:rPr>
      <w:rFonts w:ascii="Arial" w:hAnsi="Arial"/>
      <w:b/>
      <w:kern w:val="44"/>
      <w:sz w:val="36"/>
    </w:rPr>
  </w:style>
  <w:style w:type="paragraph" w:styleId="3">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5">
    <w:name w:val="Default Paragraph Font"/>
    <w:qFormat/>
    <w:uiPriority w:val="0"/>
    <w:rPr>
      <w:rFonts w:eastAsia="微软雅黑" w:asciiTheme="minorAscii" w:hAnsiTheme="minorAscii"/>
    </w:rPr>
  </w:style>
  <w:style w:type="table" w:default="1" w:styleId="13">
    <w:name w:val="Normal Table"/>
    <w:semiHidden/>
    <w:qFormat/>
    <w:uiPriority w:val="0"/>
    <w:tblPr>
      <w:tblCellMar>
        <w:top w:w="0" w:type="dxa"/>
        <w:left w:w="108" w:type="dxa"/>
        <w:bottom w:w="0" w:type="dxa"/>
        <w:right w:w="108" w:type="dxa"/>
      </w:tblCellMar>
    </w:tbl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4">
    <w:name w:val="Table Grid"/>
    <w:basedOn w:val="13"/>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431</Words>
  <Characters>520</Characters>
  <Lines>0</Lines>
  <Paragraphs>0</Paragraphs>
  <TotalTime>1</TotalTime>
  <ScaleCrop>false</ScaleCrop>
  <LinksUpToDate>false</LinksUpToDate>
  <CharactersWithSpaces>530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dc:creator>A</dc:creator>
  <cp:lastModifiedBy>shy yang</cp:lastModifiedBy>
  <dcterms:modified xsi:type="dcterms:W3CDTF">2026-09-14T03:39:59Z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eyJoZGlkIjoiOTRkNjliYzAzMWE3MzExMzE5ODRlMWRkZDAwZTU2NjIiLCJ1c2VySWQiOiIzNTYxMTIzNjIifQ==</vt:lpwstr>
  </property>
  <property fmtid="{D5CDD505-2E9C-101B-9397-08002B2CF9AE}" pid="6" name="ICV">
    <vt:lpwstr>80FEC70A2C7740D6AA9EE6C2D0EFA103_12</vt:lpwstr>
  </property>
</Properties>
</file>