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B3D14">
      <w:pPr>
        <w:pStyle w:val="2"/>
        <w:rPr>
          <w:szCs w:val="36"/>
        </w:rPr>
      </w:pPr>
      <w:bookmarkStart w:id="0" w:name="_Toc15857"/>
      <w:bookmarkStart w:id="1" w:name="_QF4946A_PXIe无线电综合测试仪"/>
      <w:bookmarkStart w:id="2" w:name="_QF4946A PXIe无线电综合测试仪"/>
      <w:r>
        <w:rPr>
          <w:rFonts w:hint="eastAsia"/>
          <w:szCs w:val="36"/>
          <w:lang w:val="en-US" w:eastAsia="zh-CN"/>
        </w:rPr>
        <w:t>RM-3000 plex</w:t>
      </w:r>
      <w:r>
        <w:rPr>
          <w:rFonts w:hint="eastAsia"/>
          <w:szCs w:val="36"/>
        </w:rPr>
        <w:t>无线电综合测试仪</w:t>
      </w:r>
      <w:bookmarkEnd w:id="0"/>
    </w:p>
    <w:bookmarkEnd w:id="1"/>
    <w:bookmarkEnd w:id="2"/>
    <w:p w14:paraId="5028F3E0">
      <w:pPr>
        <w:rPr>
          <w:rFonts w:ascii="黑体" w:hAnsi="黑体" w:eastAsia="黑体"/>
          <w:color w:val="C00000"/>
          <w:sz w:val="30"/>
          <w:szCs w:val="30"/>
        </w:rPr>
      </w:pPr>
      <w:r>
        <w:rPr>
          <w:rFonts w:hint="eastAsia" w:ascii="黑体" w:hAnsi="黑体" w:eastAsia="黑体"/>
          <w:color w:val="C00000"/>
          <w:sz w:val="30"/>
          <w:szCs w:val="30"/>
        </w:rPr>
        <w:t>产品概述</w:t>
      </w:r>
    </w:p>
    <w:p w14:paraId="6391821A">
      <w:pPr>
        <w:ind w:firstLine="420" w:firstLineChars="200"/>
        <w:rPr>
          <w:rFonts w:ascii="黑体" w:hAnsi="黑体" w:eastAsia="黑体"/>
          <w:bCs/>
          <w:szCs w:val="21"/>
          <w:highlight w:val="red"/>
        </w:rPr>
      </w:pPr>
      <w:r>
        <w:rPr>
          <w:rFonts w:hint="eastAsia" w:ascii="黑体" w:hAnsi="黑体" w:eastAsia="黑体"/>
          <w:szCs w:val="21"/>
          <w:lang w:val="en-US" w:eastAsia="zh-CN"/>
        </w:rPr>
        <w:t>RM-3000 plex</w:t>
      </w:r>
      <w:r>
        <w:rPr>
          <w:rFonts w:hint="eastAsia" w:ascii="黑体" w:hAnsi="黑体" w:eastAsia="黑体"/>
          <w:szCs w:val="21"/>
        </w:rPr>
        <w:t>无线电综合测试仪</w:t>
      </w:r>
      <w:r>
        <w:rPr>
          <w:rFonts w:hint="eastAsia" w:ascii="黑体" w:hAnsi="黑体" w:eastAsia="黑体"/>
          <w:bCs/>
          <w:szCs w:val="21"/>
        </w:rPr>
        <w:t>属于电子测量仪器中的通用测量仪器，主要用于无线电台通信装备、散射通信装备的测试</w:t>
      </w:r>
      <w:r>
        <w:rPr>
          <w:rFonts w:hint="eastAsia" w:ascii="黑体" w:hAnsi="黑体" w:eastAsia="黑体"/>
          <w:szCs w:val="21"/>
        </w:rPr>
        <w:t>，短波、超短波等通信装备的保障</w:t>
      </w:r>
      <w:r>
        <w:rPr>
          <w:rFonts w:hint="eastAsia" w:ascii="黑体" w:hAnsi="黑体" w:eastAsia="黑体"/>
          <w:bCs/>
          <w:szCs w:val="21"/>
        </w:rPr>
        <w:t>。</w:t>
      </w:r>
    </w:p>
    <w:p w14:paraId="1BEF9C55">
      <w:pPr>
        <w:ind w:firstLine="420" w:firstLineChars="200"/>
        <w:rPr>
          <w:rFonts w:hint="eastAsia" w:ascii="黑体" w:hAnsi="黑体" w:eastAsia="黑体"/>
          <w:szCs w:val="21"/>
          <w:lang w:val="en-US" w:eastAsia="zh-CN"/>
        </w:rPr>
      </w:pPr>
      <w:r>
        <w:rPr>
          <w:rFonts w:hint="eastAsia" w:ascii="黑体" w:hAnsi="黑体" w:eastAsia="黑体"/>
          <w:szCs w:val="21"/>
          <w:lang w:val="en-US" w:eastAsia="zh-CN"/>
        </w:rPr>
        <w:t>RM-3000 plex</w:t>
      </w:r>
      <w:r>
        <w:rPr>
          <w:rFonts w:hint="eastAsia" w:ascii="黑体" w:hAnsi="黑体" w:eastAsia="黑体"/>
          <w:szCs w:val="21"/>
        </w:rPr>
        <w:t>无线电综合测试仪，频率范围为</w:t>
      </w:r>
      <w:r>
        <w:rPr>
          <w:rFonts w:hint="eastAsia" w:ascii="黑体" w:hAnsi="黑体" w:eastAsia="黑体" w:cs="黑体"/>
          <w:szCs w:val="21"/>
        </w:rPr>
        <w:t>1</w:t>
      </w:r>
      <w:r>
        <w:rPr>
          <w:rFonts w:hint="eastAsia" w:ascii="黑体" w:hAnsi="黑体" w:eastAsia="黑体" w:cs="黑体"/>
          <w:szCs w:val="21"/>
          <w:lang w:val="en-US" w:eastAsia="zh-CN"/>
        </w:rPr>
        <w:t>M</w:t>
      </w:r>
      <w:r>
        <w:rPr>
          <w:rFonts w:hint="eastAsia" w:ascii="黑体" w:hAnsi="黑体" w:eastAsia="黑体" w:cs="黑体"/>
          <w:szCs w:val="21"/>
        </w:rPr>
        <w:t>Hz</w:t>
      </w:r>
      <w:r>
        <w:rPr>
          <w:rFonts w:hint="eastAsia" w:ascii="黑体" w:hAnsi="黑体" w:eastAsia="黑体"/>
          <w:szCs w:val="21"/>
        </w:rPr>
        <w:t>～</w:t>
      </w:r>
      <w:r>
        <w:rPr>
          <w:rFonts w:hint="eastAsia" w:ascii="黑体" w:hAnsi="黑体" w:eastAsia="黑体"/>
          <w:szCs w:val="21"/>
          <w:lang w:val="en-US" w:eastAsia="zh-CN"/>
        </w:rPr>
        <w:t>3</w:t>
      </w:r>
      <w:r>
        <w:rPr>
          <w:rFonts w:hint="eastAsia" w:ascii="黑体" w:hAnsi="黑体" w:eastAsia="黑体" w:cs="黑体"/>
          <w:szCs w:val="21"/>
        </w:rPr>
        <w:t>GHz</w:t>
      </w:r>
      <w:r>
        <w:rPr>
          <w:rFonts w:hint="eastAsia" w:ascii="黑体" w:hAnsi="黑体" w:eastAsia="黑体"/>
          <w:szCs w:val="21"/>
        </w:rPr>
        <w:t>，能对输出功率在</w:t>
      </w:r>
      <w:r>
        <w:rPr>
          <w:rFonts w:hint="eastAsia" w:ascii="黑体" w:hAnsi="黑体" w:eastAsia="黑体"/>
          <w:szCs w:val="21"/>
          <w:lang w:val="en-US" w:eastAsia="zh-CN"/>
        </w:rPr>
        <w:t>1</w:t>
      </w:r>
      <w:r>
        <w:rPr>
          <w:rFonts w:hint="eastAsia" w:ascii="黑体" w:hAnsi="黑体" w:eastAsia="黑体"/>
          <w:szCs w:val="21"/>
        </w:rPr>
        <w:t>50瓦以内的无线通信装备进行接收、发射测试，从时域和频域上进行测试分析，满足调频、调幅、单边带调制等无线电设备的多种参数进行测试的需求。仪器内置射频合成源、射频频谱分析仪、射频功率计、射频频率计、射频调制度仪、音频合成源、音频电压表、音频频率计、信纳计、失真仪等十几种测试仪器功能，具有频段覆盖宽、综合性强、性价比高等特点。</w:t>
      </w:r>
    </w:p>
    <w:p w14:paraId="373649DC">
      <w:pPr>
        <w:ind w:firstLine="420" w:firstLineChars="200"/>
        <w:rPr>
          <w:rFonts w:hint="eastAsia" w:ascii="黑体" w:hAnsi="黑体" w:eastAsia="黑体"/>
          <w:szCs w:val="21"/>
          <w:lang w:val="en-US" w:eastAsia="zh-CN"/>
        </w:rPr>
      </w:pPr>
    </w:p>
    <w:p w14:paraId="11000CA6">
      <w:pPr>
        <w:ind w:firstLine="420" w:firstLineChars="200"/>
        <w:rPr>
          <w:rFonts w:ascii="黑体" w:hAnsi="黑体" w:eastAsia="黑体"/>
          <w:szCs w:val="21"/>
        </w:rPr>
      </w:pPr>
    </w:p>
    <w:p w14:paraId="32BDC0B4">
      <w:pPr>
        <w:rPr>
          <w:rFonts w:ascii="黑体" w:hAnsi="黑体" w:eastAsia="黑体"/>
          <w:szCs w:val="21"/>
        </w:rPr>
      </w:pPr>
      <w:bookmarkStart w:id="8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87630</wp:posOffset>
            </wp:positionV>
            <wp:extent cx="3148330" cy="2520950"/>
            <wp:effectExtent l="0" t="0" r="4445" b="3175"/>
            <wp:wrapSquare wrapText="bothSides"/>
            <wp:docPr id="13" name="图片 13" descr="C:/Users/liuwei3/Desktop/刘威的资料/1---产品资料/产品介绍铭牌、图片/前锋QF4946A实物图.jpg前锋QF4946A实物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liuwei3/Desktop/刘威的资料/1---产品资料/产品介绍铭牌、图片/前锋QF4946A实物图.jpg前锋QF4946A实物图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8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41910</wp:posOffset>
                </wp:positionV>
                <wp:extent cx="2475230" cy="1954530"/>
                <wp:effectExtent l="0" t="0" r="1270" b="762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230" cy="1954530"/>
                        </a:xfrm>
                        <a:prstGeom prst="rect">
                          <a:avLst/>
                        </a:prstGeom>
                        <a:solidFill>
                          <a:srgbClr val="F7F6F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F83C51">
                            <w:pPr>
                              <w:rPr>
                                <w:rFonts w:ascii="黑体" w:hAnsi="黑体" w:eastAsia="黑体"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C00000"/>
                                <w:sz w:val="30"/>
                                <w:szCs w:val="30"/>
                              </w:rPr>
                              <w:t>特点</w:t>
                            </w:r>
                          </w:p>
                          <w:p w14:paraId="4870454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黑体" w:hAnsi="黑体" w:eastAsia="黑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Cs w:val="21"/>
                              </w:rPr>
                              <w:t>1920×1080像素高分辨率TFT、高亮度大屏幕液晶显示器。</w:t>
                            </w:r>
                          </w:p>
                          <w:p w14:paraId="719DF12F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黑体" w:hAnsi="黑体" w:eastAsia="黑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Cs w:val="21"/>
                              </w:rPr>
                              <w:t>全中文显示。</w:t>
                            </w:r>
                          </w:p>
                          <w:p w14:paraId="416B8356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firstLineChars="0"/>
                              <w:rPr>
                                <w:rFonts w:ascii="黑体" w:hAnsi="黑体" w:eastAsia="黑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Cs w:val="21"/>
                              </w:rPr>
                              <w:t>便携式设计</w:t>
                            </w:r>
                            <w:r>
                              <w:rPr>
                                <w:rFonts w:hint="eastAsia" w:ascii="黑体" w:hAnsi="黑体" w:eastAsia="黑体"/>
                                <w:szCs w:val="21"/>
                              </w:rPr>
                              <w:t>，配备提手，方便野外工作和运输。</w:t>
                            </w:r>
                          </w:p>
                          <w:p w14:paraId="3CD5BF29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firstLineChars="0"/>
                              <w:rPr>
                                <w:rFonts w:ascii="黑体" w:hAnsi="黑体" w:eastAsia="黑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Cs w:val="21"/>
                              </w:rPr>
                              <w:t>支持功能参数定制化</w:t>
                            </w:r>
                          </w:p>
                          <w:p w14:paraId="6F4F15A3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firstLineChars="0"/>
                              <w:rPr>
                                <w:rFonts w:ascii="黑体" w:hAnsi="黑体" w:eastAsia="黑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Cs w:val="21"/>
                              </w:rPr>
                              <w:t>自主国产。</w:t>
                            </w:r>
                          </w:p>
                          <w:p w14:paraId="540484C0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pt;margin-top:3.3pt;height:153.9pt;width:194.9pt;z-index:251659264;mso-width-relative:page;mso-height-relative:page;" fillcolor="#F7F6F0" filled="t" stroked="f" coordsize="21600,21600" o:gfxdata="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mV2pLWAAAACQEAAA8AAAAAAAAAAQAgAAAAIgAAAGRycy9k&#10;b3ducmV2LnhtbFBLAQIUABQAAAAIAIdO4kAgNXgvywEAAJYDAAAOAAAAAAAAAAEAIAAAACUBAABk&#10;cnMvZTJvRG9jLnhtbFBLBQYAAAAABgAGAFkBAABi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CF83C51">
                      <w:pPr>
                        <w:rPr>
                          <w:rFonts w:ascii="黑体" w:hAnsi="黑体" w:eastAsia="黑体"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C00000"/>
                          <w:sz w:val="30"/>
                          <w:szCs w:val="30"/>
                        </w:rPr>
                        <w:t>特点</w:t>
                      </w:r>
                    </w:p>
                    <w:p w14:paraId="48704540"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黑体" w:hAnsi="黑体" w:eastAsia="黑体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Cs w:val="21"/>
                        </w:rPr>
                        <w:t>1920×1080像素高分辨率TFT、高亮度大屏幕液晶显示器。</w:t>
                      </w:r>
                    </w:p>
                    <w:p w14:paraId="719DF12F"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黑体" w:hAnsi="黑体" w:eastAsia="黑体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Cs w:val="21"/>
                        </w:rPr>
                        <w:t>全中文显示。</w:t>
                      </w:r>
                    </w:p>
                    <w:p w14:paraId="416B8356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276" w:lineRule="auto"/>
                        <w:ind w:firstLineChars="0"/>
                        <w:rPr>
                          <w:rFonts w:ascii="黑体" w:hAnsi="黑体" w:eastAsia="黑体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Cs w:val="21"/>
                        </w:rPr>
                        <w:t>便携式设计</w:t>
                      </w:r>
                      <w:r>
                        <w:rPr>
                          <w:rFonts w:hint="eastAsia" w:ascii="黑体" w:hAnsi="黑体" w:eastAsia="黑体"/>
                          <w:szCs w:val="21"/>
                        </w:rPr>
                        <w:t>，配备提手，方便野外工作和运输。</w:t>
                      </w:r>
                    </w:p>
                    <w:p w14:paraId="3CD5BF29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276" w:lineRule="auto"/>
                        <w:ind w:firstLineChars="0"/>
                        <w:rPr>
                          <w:rFonts w:ascii="黑体" w:hAnsi="黑体" w:eastAsia="黑体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Cs w:val="21"/>
                        </w:rPr>
                        <w:t>支持功能参数定制化</w:t>
                      </w:r>
                    </w:p>
                    <w:p w14:paraId="6F4F15A3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276" w:lineRule="auto"/>
                        <w:ind w:firstLineChars="0"/>
                        <w:rPr>
                          <w:rFonts w:ascii="黑体" w:hAnsi="黑体" w:eastAsia="黑体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Cs w:val="21"/>
                        </w:rPr>
                        <w:t>自主国产。</w:t>
                      </w:r>
                    </w:p>
                    <w:p w14:paraId="540484C0"/>
                  </w:txbxContent>
                </v:textbox>
              </v:shape>
            </w:pict>
          </mc:Fallback>
        </mc:AlternateContent>
      </w:r>
    </w:p>
    <w:p w14:paraId="1CCB6F3E">
      <w:pPr>
        <w:rPr>
          <w:rFonts w:ascii="黑体" w:hAnsi="黑体" w:eastAsia="黑体"/>
          <w:color w:val="FF0000"/>
          <w:sz w:val="30"/>
          <w:szCs w:val="30"/>
        </w:rPr>
      </w:pPr>
    </w:p>
    <w:p w14:paraId="579D0239">
      <w:pPr>
        <w:rPr>
          <w:rFonts w:ascii="黑体" w:hAnsi="黑体" w:eastAsia="黑体"/>
          <w:color w:val="FF0000"/>
          <w:sz w:val="30"/>
          <w:szCs w:val="30"/>
        </w:rPr>
      </w:pPr>
    </w:p>
    <w:p w14:paraId="2ABA2CA4">
      <w:pPr>
        <w:rPr>
          <w:rFonts w:ascii="黑体" w:hAnsi="黑体" w:eastAsia="黑体"/>
          <w:color w:val="FF0000"/>
          <w:sz w:val="30"/>
          <w:szCs w:val="30"/>
        </w:rPr>
      </w:pPr>
    </w:p>
    <w:p w14:paraId="1368B30F">
      <w:pPr>
        <w:rPr>
          <w:rFonts w:ascii="黑体" w:hAnsi="黑体" w:eastAsia="黑体"/>
          <w:color w:val="FF0000"/>
          <w:sz w:val="30"/>
          <w:szCs w:val="30"/>
        </w:rPr>
      </w:pPr>
    </w:p>
    <w:p w14:paraId="3B2AF562">
      <w:pPr>
        <w:rPr>
          <w:rFonts w:ascii="黑体" w:hAnsi="黑体" w:eastAsia="黑体"/>
          <w:color w:val="FF0000"/>
          <w:sz w:val="30"/>
          <w:szCs w:val="30"/>
        </w:rPr>
      </w:pPr>
    </w:p>
    <w:p w14:paraId="7AED2947">
      <w:pPr>
        <w:spacing w:line="360" w:lineRule="auto"/>
        <w:rPr>
          <w:rFonts w:ascii="黑体" w:hAnsi="黑体" w:eastAsia="黑体"/>
          <w:color w:val="C00000"/>
          <w:sz w:val="30"/>
          <w:szCs w:val="30"/>
        </w:rPr>
      </w:pPr>
      <w:r>
        <w:rPr>
          <w:rFonts w:hint="eastAsia" w:ascii="黑体" w:hAnsi="黑体" w:eastAsia="黑体"/>
          <w:color w:val="C00000"/>
          <w:sz w:val="30"/>
          <w:szCs w:val="30"/>
        </w:rPr>
        <w:t>关键特性/指标</w:t>
      </w:r>
    </w:p>
    <w:p w14:paraId="03507710">
      <w:pPr>
        <w:numPr>
          <w:ilvl w:val="0"/>
          <w:numId w:val="4"/>
        </w:numPr>
        <w:adjustRightInd w:val="0"/>
        <w:snapToGrid w:val="0"/>
        <w:jc w:val="left"/>
        <w:rPr>
          <w:rFonts w:ascii="黑体" w:hAnsi="黑体" w:eastAsia="黑体"/>
          <w:snapToGrid w:val="0"/>
          <w:szCs w:val="21"/>
        </w:rPr>
      </w:pPr>
      <w:r>
        <w:rPr>
          <w:rFonts w:hint="eastAsia" w:ascii="黑体" w:hAnsi="黑体" w:eastAsia="黑体"/>
          <w:snapToGrid w:val="0"/>
          <w:szCs w:val="21"/>
        </w:rPr>
        <w:t>性能特性</w:t>
      </w:r>
    </w:p>
    <w:p w14:paraId="1B082672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——射频信号源</w:t>
      </w:r>
    </w:p>
    <w:p w14:paraId="1C0F076B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——载波参数</w:t>
      </w:r>
    </w:p>
    <w:p w14:paraId="2113F279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射频载波频率范围：1MHz~3GHz</w:t>
      </w:r>
    </w:p>
    <w:p w14:paraId="26540C74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载波频率分辨力：1Hz</w:t>
      </w:r>
    </w:p>
    <w:p w14:paraId="31AA2C6B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载波频率准确度：</w:t>
      </w:r>
      <w:r>
        <w:rPr>
          <w:rFonts w:hint="eastAsia" w:ascii="黑体" w:hAnsi="黑体" w:eastAsia="黑体"/>
        </w:rPr>
        <w:t>±（0.1ppm</w:t>
      </w:r>
      <w:r>
        <w:rPr>
          <w:rFonts w:ascii="黑体" w:hAnsi="黑体" w:eastAsia="黑体"/>
        </w:rPr>
        <w:t>+0.5Hz</w:t>
      </w:r>
      <w:r>
        <w:rPr>
          <w:rFonts w:hint="eastAsia" w:ascii="黑体" w:hAnsi="黑体" w:eastAsia="黑体"/>
        </w:rPr>
        <w:t>）</w:t>
      </w:r>
    </w:p>
    <w:p w14:paraId="50AA8733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载波幅度范围：</w:t>
      </w:r>
    </w:p>
    <w:p w14:paraId="3C62FDCD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-12</w:t>
      </w: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</w:rPr>
        <w:t>dBm～-40dBm（</w:t>
      </w:r>
      <w:r>
        <w:rPr>
          <w:rFonts w:hint="eastAsia" w:ascii="黑体" w:hAnsi="黑体" w:eastAsia="黑体"/>
        </w:rPr>
        <w:t>大功率输入输出口，调幅时最大输出：-</w:t>
      </w:r>
      <w:r>
        <w:rPr>
          <w:rFonts w:hint="eastAsia" w:ascii="黑体" w:hAnsi="黑体" w:eastAsia="黑体"/>
          <w:lang w:eastAsia="zh-CN"/>
        </w:rPr>
        <w:t>5</w:t>
      </w:r>
      <w:r>
        <w:rPr>
          <w:rFonts w:hint="eastAsia" w:ascii="黑体" w:hAnsi="黑体" w:eastAsia="黑体"/>
          <w:lang w:val="en-US" w:eastAsia="zh-CN"/>
        </w:rPr>
        <w:t>7</w:t>
      </w:r>
      <w:r>
        <w:rPr>
          <w:rFonts w:hint="eastAsia" w:ascii="黑体" w:hAnsi="黑体" w:eastAsia="黑体"/>
          <w:lang w:eastAsia="zh-CN"/>
        </w:rPr>
        <w:t>dBm，</w:t>
      </w:r>
      <w:r>
        <w:rPr>
          <w:rFonts w:hint="eastAsia" w:ascii="黑体" w:hAnsi="黑体" w:eastAsia="黑体"/>
          <w:lang w:val="en-US" w:eastAsia="zh-CN"/>
        </w:rPr>
        <w:t>可用到-127dBm</w:t>
      </w:r>
      <w:r>
        <w:rPr>
          <w:rFonts w:hint="eastAsia" w:ascii="黑体" w:hAnsi="黑体" w:eastAsia="黑体" w:cs="黑体"/>
          <w:szCs w:val="21"/>
        </w:rPr>
        <w:t>）</w:t>
      </w:r>
    </w:p>
    <w:p w14:paraId="696E4AD5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-1</w:t>
      </w:r>
      <w:r>
        <w:rPr>
          <w:rFonts w:hint="eastAsia" w:ascii="黑体" w:hAnsi="黑体" w:eastAsia="黑体" w:cs="黑体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szCs w:val="21"/>
        </w:rPr>
        <w:t>0dBm～+</w:t>
      </w:r>
      <w:r>
        <w:rPr>
          <w:rFonts w:hint="eastAsia" w:ascii="黑体" w:hAnsi="黑体" w:eastAsia="黑体" w:cs="黑体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szCs w:val="21"/>
        </w:rPr>
        <w:t>dBm（</w:t>
      </w:r>
      <w:r>
        <w:rPr>
          <w:rFonts w:hint="eastAsia" w:ascii="黑体" w:hAnsi="黑体" w:eastAsia="黑体"/>
        </w:rPr>
        <w:t>小功率输出口</w:t>
      </w:r>
      <w:r>
        <w:rPr>
          <w:rFonts w:hint="eastAsia" w:ascii="黑体" w:hAnsi="黑体" w:eastAsia="黑体" w:cs="黑体"/>
          <w:szCs w:val="21"/>
        </w:rPr>
        <w:t>，</w:t>
      </w:r>
      <w:r>
        <w:rPr>
          <w:rFonts w:hint="eastAsia" w:ascii="黑体" w:hAnsi="黑体" w:eastAsia="黑体"/>
        </w:rPr>
        <w:t>调幅时最大输出：</w:t>
      </w:r>
      <w:r>
        <w:rPr>
          <w:rFonts w:hint="eastAsia" w:ascii="黑体" w:hAnsi="黑体" w:eastAsia="黑体"/>
          <w:lang w:val="en-US" w:eastAsia="zh-CN"/>
        </w:rPr>
        <w:t>-2</w:t>
      </w:r>
      <w:r>
        <w:rPr>
          <w:rFonts w:hint="eastAsia" w:ascii="黑体" w:hAnsi="黑体" w:eastAsia="黑体"/>
        </w:rPr>
        <w:t>dBm</w:t>
      </w:r>
      <w:r>
        <w:rPr>
          <w:rFonts w:hint="eastAsia" w:ascii="黑体" w:hAnsi="黑体" w:eastAsia="黑体"/>
          <w:lang w:eastAsia="zh-CN"/>
        </w:rPr>
        <w:t>，</w:t>
      </w:r>
      <w:r>
        <w:rPr>
          <w:rFonts w:hint="eastAsia" w:ascii="黑体" w:hAnsi="黑体" w:eastAsia="黑体"/>
          <w:lang w:val="en-US" w:eastAsia="zh-CN"/>
        </w:rPr>
        <w:t>可用到</w:t>
      </w:r>
      <w:r>
        <w:rPr>
          <w:rFonts w:hint="eastAsia" w:ascii="黑体" w:hAnsi="黑体" w:eastAsia="黑体" w:cs="黑体"/>
          <w:szCs w:val="21"/>
        </w:rPr>
        <w:t>-1</w:t>
      </w:r>
      <w:r>
        <w:rPr>
          <w:rFonts w:hint="eastAsia" w:ascii="黑体" w:hAnsi="黑体" w:eastAsia="黑体" w:cs="黑体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Cs w:val="21"/>
        </w:rPr>
        <w:t>dBm）</w:t>
      </w:r>
    </w:p>
    <w:p w14:paraId="67B3C8A6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载波幅度分辨力：0.1dB</w:t>
      </w:r>
    </w:p>
    <w:p w14:paraId="79AFA723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载波幅度误差：≤±1.5dB(-30dBm～+10dBm)</w:t>
      </w:r>
    </w:p>
    <w:p w14:paraId="436BAF01">
      <w:pPr>
        <w:ind w:firstLine="1890" w:firstLineChars="9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≤±2.0dB(-11</w:t>
      </w:r>
      <w:r>
        <w:rPr>
          <w:rFonts w:hint="eastAsia" w:ascii="黑体" w:hAnsi="黑体" w:eastAsia="黑体" w:cs="黑体"/>
          <w:szCs w:val="21"/>
          <w:lang w:val="en-US" w:eastAsia="zh-CN"/>
        </w:rPr>
        <w:t>0</w:t>
      </w:r>
      <w:r>
        <w:rPr>
          <w:rFonts w:hint="eastAsia" w:ascii="黑体" w:hAnsi="黑体" w:eastAsia="黑体" w:cs="黑体"/>
          <w:szCs w:val="21"/>
        </w:rPr>
        <w:t>dBm～-30dBm)</w:t>
      </w:r>
    </w:p>
    <w:p w14:paraId="4BE60E06">
      <w:pPr>
        <w:pStyle w:val="8"/>
        <w:ind w:firstLine="420"/>
        <w:rPr>
          <w:rFonts w:ascii="黑体" w:hAnsi="黑体" w:eastAsia="黑体"/>
        </w:rPr>
      </w:pPr>
      <w:r>
        <w:rPr>
          <w:rFonts w:hint="eastAsia" w:ascii="黑体" w:hAnsi="黑体" w:eastAsia="黑体" w:cs="黑体"/>
          <w:color w:val="auto"/>
        </w:rPr>
        <w:t>相对谐波含量：</w:t>
      </w:r>
      <w:r>
        <w:rPr>
          <w:rFonts w:hint="eastAsia" w:ascii="黑体" w:hAnsi="黑体" w:eastAsia="黑体"/>
        </w:rPr>
        <w:t>≤</w:t>
      </w:r>
      <w:r>
        <w:rPr>
          <w:rFonts w:ascii="黑体" w:hAnsi="黑体" w:eastAsia="黑体"/>
        </w:rPr>
        <w:t>-</w:t>
      </w:r>
      <w:r>
        <w:rPr>
          <w:rFonts w:hint="eastAsia" w:ascii="黑体" w:hAnsi="黑体" w:eastAsia="黑体"/>
          <w:lang w:val="en-US" w:eastAsia="zh-CN"/>
        </w:rPr>
        <w:t>25</w:t>
      </w:r>
      <w:r>
        <w:rPr>
          <w:rFonts w:ascii="黑体" w:hAnsi="黑体" w:eastAsia="黑体"/>
        </w:rPr>
        <w:t>dBc</w:t>
      </w:r>
      <w:r>
        <w:rPr>
          <w:rFonts w:hint="eastAsia" w:ascii="黑体" w:hAnsi="黑体" w:eastAsia="黑体" w:cs="黑体"/>
          <w:color w:val="auto"/>
          <w:kern w:val="2"/>
          <w:sz w:val="21"/>
          <w:szCs w:val="21"/>
          <w:lang w:val="en-US" w:eastAsia="zh-CN" w:bidi="ar-SA"/>
        </w:rPr>
        <w:t>（＞1MHz，≤0dBm）</w:t>
      </w:r>
    </w:p>
    <w:p w14:paraId="4A0B75D9">
      <w:pPr>
        <w:pStyle w:val="8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 w:cs="黑体"/>
          <w:color w:val="auto"/>
        </w:rPr>
        <w:t>相对非谐波含量：</w:t>
      </w:r>
      <w:r>
        <w:rPr>
          <w:rFonts w:hint="eastAsia" w:ascii="黑体" w:hAnsi="黑体" w:eastAsia="黑体"/>
        </w:rPr>
        <w:t>≤</w:t>
      </w:r>
      <w:r>
        <w:rPr>
          <w:rFonts w:ascii="黑体" w:hAnsi="黑体" w:eastAsia="黑体"/>
        </w:rPr>
        <w:t>-</w:t>
      </w:r>
      <w:r>
        <w:rPr>
          <w:rFonts w:hint="eastAsia" w:ascii="黑体" w:hAnsi="黑体" w:eastAsia="黑体"/>
          <w:lang w:val="en-US" w:eastAsia="zh-CN"/>
        </w:rPr>
        <w:t>35</w:t>
      </w:r>
      <w:r>
        <w:rPr>
          <w:rFonts w:ascii="黑体" w:hAnsi="黑体" w:eastAsia="黑体"/>
        </w:rPr>
        <w:t>dBc</w:t>
      </w:r>
      <w:r>
        <w:rPr>
          <w:rFonts w:hint="eastAsia" w:ascii="黑体" w:hAnsi="黑体" w:eastAsia="黑体"/>
        </w:rPr>
        <w:t>（＞1MHz，+5dBm输出）</w:t>
      </w:r>
      <w:r>
        <w:rPr>
          <w:rFonts w:hint="eastAsia" w:cs="宋体"/>
          <w:color w:val="000000"/>
          <w:kern w:val="0"/>
          <w:szCs w:val="21"/>
          <w:highlight w:val="none"/>
          <w:lang w:eastAsia="zh-CN"/>
        </w:rPr>
        <w:t>，</w:t>
      </w:r>
      <w:r>
        <w:rPr>
          <w:rFonts w:hint="eastAsia" w:ascii="黑体" w:hAnsi="黑体" w:eastAsia="黑体"/>
        </w:rPr>
        <w:t>偏离载波20kHz以远）</w:t>
      </w:r>
    </w:p>
    <w:p w14:paraId="13BFDEEB"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lang w:val="en-US" w:eastAsia="zh-CN" w:bidi="ar-SA"/>
        </w:rPr>
        <w:t>单边带相噪：≤-93dBc/Hz  20kHz（≤1.05GHz），-90dBc/Hz   20kHz（＞1.05GHz）</w:t>
      </w:r>
    </w:p>
    <w:p w14:paraId="1479946B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——调幅参数</w:t>
      </w:r>
    </w:p>
    <w:p w14:paraId="6B133BCB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调幅频率范围：20Hz～20kHz</w:t>
      </w:r>
    </w:p>
    <w:p w14:paraId="1824BB8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调幅深度范围：0～100%</w:t>
      </w:r>
    </w:p>
    <w:p w14:paraId="60608110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调幅深度误差：≤±（预调值的5%+1.5%）</w:t>
      </w:r>
    </w:p>
    <w:p w14:paraId="348CD31F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调幅失真度：≤1%（调幅度：30%，调制频率：1kHz；THD，解调带宽为300Hz～3kHz）</w:t>
      </w:r>
    </w:p>
    <w:p w14:paraId="1983BD3C">
      <w:pPr>
        <w:ind w:firstLine="420" w:firstLineChars="200"/>
        <w:rPr>
          <w:rFonts w:hint="eastAsia" w:ascii="黑体" w:hAnsi="黑体" w:eastAsia="黑体" w:cs="黑体"/>
          <w:szCs w:val="21"/>
        </w:rPr>
      </w:pPr>
      <w:bookmarkStart w:id="3" w:name="_Hlk170906842"/>
      <w:r>
        <w:rPr>
          <w:rFonts w:hint="eastAsia" w:ascii="黑体" w:hAnsi="黑体" w:eastAsia="黑体" w:cs="黑体"/>
          <w:szCs w:val="21"/>
        </w:rPr>
        <w:t>外调制输入端口：外调制BNC口。</w:t>
      </w:r>
    </w:p>
    <w:p w14:paraId="76DD87E0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输入阻抗：高阻。</w:t>
      </w:r>
    </w:p>
    <w:p w14:paraId="421C7A14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外调制频率范围：20Hz～20kHz。</w:t>
      </w:r>
    </w:p>
    <w:p w14:paraId="06324CB8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外调制灵敏度：1Vpeak对应于指示调幅深度。</w:t>
      </w:r>
    </w:p>
    <w:p w14:paraId="34A45BA7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通话器调制输入：3.5mm通话器接口</w:t>
      </w:r>
    </w:p>
    <w:p w14:paraId="73DB94B7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电平范围：0mVpeak～50mVpeak；</w:t>
      </w:r>
      <w:bookmarkStart w:id="4" w:name="_Hlk170753204"/>
      <w:r>
        <w:rPr>
          <w:rFonts w:hint="eastAsia" w:ascii="黑体" w:hAnsi="黑体" w:eastAsia="黑体" w:cs="黑体"/>
          <w:szCs w:val="21"/>
        </w:rPr>
        <w:t>50mVpeak对应于指示调幅深度</w:t>
      </w:r>
      <w:bookmarkEnd w:id="4"/>
      <w:r>
        <w:rPr>
          <w:rFonts w:hint="eastAsia" w:ascii="黑体" w:hAnsi="黑体" w:eastAsia="黑体" w:cs="黑体"/>
          <w:szCs w:val="21"/>
        </w:rPr>
        <w:t xml:space="preserve"> 。</w:t>
      </w:r>
    </w:p>
    <w:p w14:paraId="52BA89F3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频率范围：300Hz～3kHz。</w:t>
      </w:r>
    </w:p>
    <w:p w14:paraId="50BF2C7A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调幅度范围： 0～80％。</w:t>
      </w:r>
      <w:bookmarkEnd w:id="3"/>
    </w:p>
    <w:p w14:paraId="33AE4A55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——调频参数</w:t>
      </w:r>
    </w:p>
    <w:p w14:paraId="0BAD4E72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调频频率范围：20Hz～20kHz</w:t>
      </w:r>
    </w:p>
    <w:p w14:paraId="4721576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频偏范围：1kHz～1</w:t>
      </w:r>
      <w:r>
        <w:rPr>
          <w:rFonts w:hint="eastAsia" w:ascii="黑体" w:hAnsi="黑体" w:eastAsia="黑体" w:cs="黑体"/>
          <w:szCs w:val="21"/>
          <w:lang w:val="en-US" w:eastAsia="zh-CN"/>
        </w:rPr>
        <w:t>50</w:t>
      </w:r>
      <w:r>
        <w:rPr>
          <w:rFonts w:hint="eastAsia" w:ascii="黑体" w:hAnsi="黑体" w:eastAsia="黑体" w:cs="黑体"/>
          <w:szCs w:val="21"/>
        </w:rPr>
        <w:t>kHz</w:t>
      </w:r>
    </w:p>
    <w:p w14:paraId="73EE5C00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频偏误差：≤±（预调值的5%+</w:t>
      </w:r>
      <w:r>
        <w:rPr>
          <w:rFonts w:hint="eastAsia" w:ascii="黑体" w:hAnsi="黑体" w:eastAsia="黑体"/>
          <w:szCs w:val="21"/>
        </w:rPr>
        <w:t>剩余调频</w:t>
      </w:r>
      <w:r>
        <w:rPr>
          <w:rFonts w:hint="eastAsia" w:ascii="黑体" w:hAnsi="黑体" w:eastAsia="黑体" w:cs="黑体"/>
          <w:szCs w:val="21"/>
        </w:rPr>
        <w:t>）(调制频率：1kHz，解调带宽为300Hz～3kHz)</w:t>
      </w:r>
    </w:p>
    <w:p w14:paraId="0E16A7BE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调频失真度：≤1%（调制频率：1kHz，解调带宽为300Hz～3kHz）</w:t>
      </w:r>
    </w:p>
    <w:p w14:paraId="6C72C1CE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外调制输入端口：外调制BNC口</w:t>
      </w:r>
    </w:p>
    <w:p w14:paraId="4A2E2BFA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输入阻抗：高阻。</w:t>
      </w:r>
    </w:p>
    <w:p w14:paraId="7F741943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外调制频率范围：20Hz～20kHz</w:t>
      </w:r>
      <w:r>
        <w:rPr>
          <w:rFonts w:hint="eastAsia" w:ascii="黑体" w:hAnsi="黑体" w:eastAsia="黑体" w:cs="黑体"/>
          <w:szCs w:val="21"/>
          <w:lang w:eastAsia="zh-CN"/>
        </w:rPr>
        <w:t>（</w:t>
      </w:r>
      <w:r>
        <w:rPr>
          <w:rFonts w:hint="eastAsia" w:ascii="黑体" w:hAnsi="黑体" w:eastAsia="黑体" w:cs="黑体"/>
          <w:szCs w:val="21"/>
        </w:rPr>
        <w:t>FM,AM）,300Hz~3kHz（SSB）</w:t>
      </w:r>
    </w:p>
    <w:p w14:paraId="1892ED76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外调制灵敏度：1Vpeak对应于指示频偏。</w:t>
      </w:r>
    </w:p>
    <w:p w14:paraId="117FC03C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通话器调制输入：3.5mm通话器接口</w:t>
      </w:r>
    </w:p>
    <w:p w14:paraId="685A4784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电平范围：0mVpeak～50mVpeak；50mVpeak对应于指示频偏。</w:t>
      </w:r>
    </w:p>
    <w:p w14:paraId="42827B0A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频率范围：300Hz～3kHz。</w:t>
      </w:r>
    </w:p>
    <w:p w14:paraId="646768F7">
      <w:pPr>
        <w:ind w:firstLine="630" w:firstLineChars="3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频偏范围： 0～80 kHz。</w:t>
      </w:r>
    </w:p>
    <w:p w14:paraId="3BAE5CBE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——单边带</w:t>
      </w:r>
      <w:r>
        <w:rPr>
          <w:rFonts w:hint="eastAsia" w:ascii="黑体" w:hAnsi="黑体" w:eastAsia="黑体" w:cs="黑体"/>
          <w:bCs/>
          <w:szCs w:val="21"/>
          <w:lang w:val="en-US" w:eastAsia="zh-CN"/>
        </w:rPr>
        <w:t>调制</w:t>
      </w:r>
      <w:r>
        <w:rPr>
          <w:rFonts w:hint="eastAsia" w:ascii="黑体" w:hAnsi="黑体" w:eastAsia="黑体" w:cs="黑体"/>
          <w:bCs/>
          <w:szCs w:val="21"/>
        </w:rPr>
        <w:t>参数</w:t>
      </w:r>
    </w:p>
    <w:p w14:paraId="063D584B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上、下边带调制频率范围：100Hz～20kHz</w:t>
      </w:r>
    </w:p>
    <w:p w14:paraId="0C694B7A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上、下边带抑制：≥60dBc（内部音频）、≥50dBc（外部音频）</w:t>
      </w:r>
    </w:p>
    <w:p w14:paraId="5A81A0B9">
      <w:pPr>
        <w:rPr>
          <w:rFonts w:ascii="黑体" w:hAnsi="黑体" w:eastAsia="黑体" w:cs="黑体"/>
          <w:bCs/>
          <w:szCs w:val="21"/>
          <w:highlight w:val="none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bCs/>
          <w:szCs w:val="21"/>
          <w:highlight w:val="none"/>
        </w:rPr>
        <w:t>调相参数（选件</w:t>
      </w:r>
      <w:r>
        <w:rPr>
          <w:rFonts w:hint="eastAsia" w:ascii="黑体" w:hAnsi="黑体" w:eastAsia="黑体" w:cs="黑体"/>
          <w:bCs/>
          <w:szCs w:val="21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Cs/>
          <w:szCs w:val="21"/>
          <w:highlight w:val="none"/>
        </w:rPr>
        <w:t>）</w:t>
      </w:r>
    </w:p>
    <w:p w14:paraId="71F2DB31">
      <w:pPr>
        <w:ind w:firstLine="420" w:firstLineChars="200"/>
        <w:rPr>
          <w:rFonts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szCs w:val="21"/>
          <w:highlight w:val="none"/>
        </w:rPr>
        <w:t>调频频率范围：50Hz～10kHz</w:t>
      </w:r>
    </w:p>
    <w:p w14:paraId="2D781E2B">
      <w:pPr>
        <w:ind w:firstLine="420" w:firstLineChars="200"/>
        <w:rPr>
          <w:rFonts w:ascii="黑体" w:hAnsi="黑体" w:eastAsia="黑体" w:cs="黑体"/>
          <w:szCs w:val="21"/>
          <w:highlight w:val="none"/>
        </w:rPr>
      </w:pPr>
      <w:bookmarkStart w:id="5" w:name="_Hlk163295904"/>
      <w:r>
        <w:rPr>
          <w:rFonts w:hint="eastAsia" w:ascii="黑体" w:hAnsi="黑体" w:eastAsia="黑体" w:cs="黑体"/>
          <w:szCs w:val="21"/>
          <w:highlight w:val="none"/>
        </w:rPr>
        <w:t>相偏</w:t>
      </w:r>
      <w:bookmarkEnd w:id="5"/>
      <w:r>
        <w:rPr>
          <w:rFonts w:hint="eastAsia" w:ascii="黑体" w:hAnsi="黑体" w:eastAsia="黑体" w:cs="黑体"/>
          <w:szCs w:val="21"/>
          <w:highlight w:val="none"/>
        </w:rPr>
        <w:t>范围：</w:t>
      </w:r>
      <w:r>
        <w:rPr>
          <w:rFonts w:hint="eastAsia" w:ascii="黑体" w:hAnsi="黑体" w:eastAsia="黑体"/>
          <w:szCs w:val="21"/>
          <w:highlight w:val="none"/>
        </w:rPr>
        <w:t>0.</w:t>
      </w:r>
      <w:r>
        <w:rPr>
          <w:rFonts w:ascii="黑体" w:hAnsi="黑体" w:eastAsia="黑体"/>
          <w:szCs w:val="21"/>
          <w:highlight w:val="none"/>
        </w:rPr>
        <w:t>5</w:t>
      </w:r>
      <w:r>
        <w:rPr>
          <w:rFonts w:hint="eastAsia" w:ascii="黑体" w:hAnsi="黑体" w:eastAsia="黑体"/>
          <w:szCs w:val="21"/>
          <w:highlight w:val="none"/>
        </w:rPr>
        <w:t>rad～</w:t>
      </w:r>
      <w:r>
        <w:rPr>
          <w:rFonts w:ascii="黑体" w:hAnsi="黑体" w:eastAsia="黑体"/>
          <w:szCs w:val="21"/>
          <w:highlight w:val="none"/>
        </w:rPr>
        <w:t>5</w:t>
      </w:r>
      <w:r>
        <w:rPr>
          <w:rFonts w:hint="eastAsia" w:ascii="黑体" w:hAnsi="黑体" w:eastAsia="黑体"/>
          <w:szCs w:val="21"/>
          <w:highlight w:val="none"/>
        </w:rPr>
        <w:t>rad</w:t>
      </w:r>
    </w:p>
    <w:p w14:paraId="1C6FCCA3">
      <w:pPr>
        <w:pStyle w:val="8"/>
        <w:ind w:firstLine="420"/>
        <w:rPr>
          <w:rFonts w:ascii="黑体" w:hAnsi="黑体" w:eastAsia="黑体"/>
          <w:color w:val="auto"/>
          <w:highlight w:val="none"/>
        </w:rPr>
      </w:pPr>
      <w:r>
        <w:rPr>
          <w:rFonts w:hint="eastAsia" w:ascii="黑体" w:hAnsi="黑体" w:eastAsia="黑体" w:cs="黑体"/>
          <w:highlight w:val="none"/>
        </w:rPr>
        <w:t>相偏</w:t>
      </w:r>
      <w:r>
        <w:rPr>
          <w:rFonts w:hint="eastAsia" w:ascii="黑体" w:hAnsi="黑体" w:eastAsia="黑体"/>
          <w:color w:val="auto"/>
          <w:highlight w:val="none"/>
        </w:rPr>
        <w:t>误差：≤±（预调值×</w:t>
      </w:r>
      <w:r>
        <w:rPr>
          <w:rFonts w:ascii="黑体" w:hAnsi="黑体" w:eastAsia="黑体"/>
          <w:color w:val="auto"/>
          <w:highlight w:val="none"/>
        </w:rPr>
        <w:t>7</w:t>
      </w:r>
      <w:r>
        <w:rPr>
          <w:rFonts w:hint="eastAsia" w:ascii="黑体" w:hAnsi="黑体" w:eastAsia="黑体"/>
          <w:color w:val="auto"/>
          <w:highlight w:val="none"/>
        </w:rPr>
        <w:t>%+0.</w:t>
      </w:r>
      <w:r>
        <w:rPr>
          <w:rFonts w:ascii="黑体" w:hAnsi="黑体" w:eastAsia="黑体"/>
          <w:color w:val="auto"/>
          <w:highlight w:val="none"/>
        </w:rPr>
        <w:t>1</w:t>
      </w:r>
      <w:r>
        <w:rPr>
          <w:rFonts w:hint="eastAsia" w:ascii="黑体" w:hAnsi="黑体" w:eastAsia="黑体"/>
          <w:color w:val="auto"/>
          <w:highlight w:val="none"/>
        </w:rPr>
        <w:t>rad）（1kHz调制频率,解调带宽300Hz～3kHz）</w:t>
      </w:r>
    </w:p>
    <w:p w14:paraId="51ED1A79">
      <w:pPr>
        <w:pStyle w:val="8"/>
        <w:ind w:firstLine="420"/>
        <w:rPr>
          <w:rFonts w:hint="eastAsia" w:ascii="黑体" w:hAnsi="黑体" w:eastAsia="黑体"/>
          <w:snapToGrid w:val="0"/>
          <w:kern w:val="0"/>
          <w:highlight w:val="none"/>
        </w:rPr>
      </w:pPr>
      <w:r>
        <w:rPr>
          <w:rFonts w:hint="eastAsia" w:ascii="黑体" w:hAnsi="黑体" w:eastAsia="黑体"/>
          <w:highlight w:val="none"/>
        </w:rPr>
        <w:t>调相失真：</w:t>
      </w:r>
      <w:r>
        <w:rPr>
          <w:rFonts w:hint="eastAsia" w:ascii="黑体" w:hAnsi="黑体" w:eastAsia="黑体"/>
          <w:snapToGrid w:val="0"/>
          <w:kern w:val="0"/>
          <w:highlight w:val="none"/>
        </w:rPr>
        <w:t>≤</w:t>
      </w:r>
      <w:r>
        <w:rPr>
          <w:rFonts w:ascii="黑体" w:hAnsi="黑体" w:eastAsia="黑体"/>
          <w:snapToGrid w:val="0"/>
          <w:kern w:val="0"/>
          <w:highlight w:val="none"/>
        </w:rPr>
        <w:t>1％</w:t>
      </w:r>
      <w:r>
        <w:rPr>
          <w:rFonts w:hint="eastAsia" w:ascii="黑体" w:hAnsi="黑体" w:eastAsia="黑体"/>
          <w:snapToGrid w:val="0"/>
          <w:kern w:val="0"/>
          <w:highlight w:val="none"/>
        </w:rPr>
        <w:t>（</w:t>
      </w:r>
      <w:r>
        <w:rPr>
          <w:rFonts w:hint="eastAsia" w:ascii="黑体" w:hAnsi="黑体" w:eastAsia="黑体"/>
          <w:highlight w:val="none"/>
        </w:rPr>
        <w:t>调制频率：</w:t>
      </w:r>
      <w:r>
        <w:rPr>
          <w:rFonts w:ascii="黑体" w:hAnsi="黑体" w:eastAsia="黑体"/>
          <w:highlight w:val="none"/>
        </w:rPr>
        <w:t>1kHz</w:t>
      </w:r>
      <w:r>
        <w:rPr>
          <w:rFonts w:hint="eastAsia" w:ascii="黑体" w:hAnsi="黑体" w:eastAsia="黑体"/>
          <w:highlight w:val="none"/>
        </w:rPr>
        <w:t>，解调带宽为300</w:t>
      </w:r>
      <w:r>
        <w:rPr>
          <w:rFonts w:ascii="黑体" w:hAnsi="黑体" w:eastAsia="黑体"/>
          <w:highlight w:val="none"/>
        </w:rPr>
        <w:t>Hz</w:t>
      </w:r>
      <w:r>
        <w:rPr>
          <w:rFonts w:hint="eastAsia" w:ascii="黑体" w:hAnsi="黑体" w:eastAsia="黑体"/>
          <w:highlight w:val="none"/>
        </w:rPr>
        <w:t>～</w:t>
      </w:r>
      <w:r>
        <w:rPr>
          <w:rFonts w:ascii="黑体" w:hAnsi="黑体" w:eastAsia="黑体"/>
          <w:highlight w:val="none"/>
        </w:rPr>
        <w:t>3kHz</w:t>
      </w:r>
      <w:r>
        <w:rPr>
          <w:rFonts w:hint="eastAsia" w:ascii="黑体" w:hAnsi="黑体" w:eastAsia="黑体"/>
          <w:snapToGrid w:val="0"/>
          <w:kern w:val="0"/>
          <w:highlight w:val="none"/>
        </w:rPr>
        <w:t>）</w:t>
      </w:r>
    </w:p>
    <w:p w14:paraId="242BD6F6">
      <w:pPr>
        <w:pStyle w:val="8"/>
        <w:ind w:firstLine="420"/>
        <w:rPr>
          <w:rFonts w:hint="eastAsia" w:ascii="黑体" w:hAnsi="黑体" w:eastAsia="黑体"/>
          <w:highlight w:val="none"/>
          <w:lang w:eastAsia="zh-CN"/>
        </w:rPr>
      </w:pPr>
      <w:r>
        <w:rPr>
          <w:rFonts w:hint="eastAsia" w:ascii="黑体" w:hAnsi="黑体" w:eastAsia="黑体"/>
          <w:highlight w:val="none"/>
        </w:rPr>
        <w:t>外调制输入端口：外调制BNC口</w:t>
      </w:r>
    </w:p>
    <w:p w14:paraId="68AED1FD">
      <w:pPr>
        <w:pStyle w:val="8"/>
        <w:ind w:firstLine="630" w:firstLineChars="30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输入阻抗：高阻。</w:t>
      </w:r>
    </w:p>
    <w:p w14:paraId="0010702F">
      <w:pPr>
        <w:pStyle w:val="8"/>
        <w:ind w:firstLine="630" w:firstLineChars="30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外调制频率范围：50Hz～20kHz。</w:t>
      </w:r>
    </w:p>
    <w:p w14:paraId="4636AAE2">
      <w:pPr>
        <w:pStyle w:val="8"/>
        <w:ind w:firstLine="630" w:firstLineChars="30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外调制灵敏度：1Vpeak对应于指示相偏。</w:t>
      </w:r>
    </w:p>
    <w:p w14:paraId="38AF2C67">
      <w:pPr>
        <w:pStyle w:val="8"/>
        <w:ind w:firstLine="42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通话器调制输入：3.5mm通话器接口</w:t>
      </w:r>
    </w:p>
    <w:p w14:paraId="20907F91">
      <w:pPr>
        <w:pStyle w:val="8"/>
        <w:ind w:firstLine="630" w:firstLineChars="30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电平范围：0mVpeak～50mVpeak；1Vpeak对应于指示相偏。</w:t>
      </w:r>
    </w:p>
    <w:p w14:paraId="0D59581B">
      <w:pPr>
        <w:pStyle w:val="8"/>
        <w:ind w:firstLine="630" w:firstLineChars="300"/>
        <w:rPr>
          <w:rFonts w:hint="eastAsia" w:ascii="黑体" w:hAnsi="黑体" w:eastAsia="黑体"/>
          <w:highlight w:val="none"/>
        </w:rPr>
      </w:pPr>
      <w:r>
        <w:rPr>
          <w:rFonts w:hint="eastAsia" w:ascii="黑体" w:hAnsi="黑体" w:eastAsia="黑体"/>
          <w:highlight w:val="none"/>
        </w:rPr>
        <w:t>频率范围：300Hz～3kHz。</w:t>
      </w:r>
    </w:p>
    <w:p w14:paraId="1A184F68">
      <w:pPr>
        <w:pStyle w:val="12"/>
        <w:numPr>
          <w:ilvl w:val="0"/>
          <w:numId w:val="0"/>
        </w:numPr>
        <w:snapToGrid w:val="0"/>
        <w:spacing w:line="276" w:lineRule="auto"/>
        <w:ind w:leftChars="0"/>
        <w:rPr>
          <w:rFonts w:hint="eastAsia" w:ascii="黑体" w:hAnsi="黑体" w:eastAsia="黑体" w:cs="黑体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Cs/>
          <w:szCs w:val="21"/>
          <w:highlight w:val="none"/>
        </w:rPr>
        <w:t>——</w:t>
      </w:r>
      <w:r>
        <w:rPr>
          <w:rFonts w:hint="eastAsia" w:ascii="黑体" w:hAnsi="黑体" w:eastAsia="黑体" w:cs="黑体"/>
          <w:kern w:val="2"/>
          <w:sz w:val="21"/>
          <w:szCs w:val="21"/>
          <w:highlight w:val="none"/>
          <w:lang w:val="en-US" w:eastAsia="zh-CN" w:bidi="ar-SA"/>
        </w:rPr>
        <w:t>脉冲调制（选件2）</w:t>
      </w:r>
    </w:p>
    <w:p w14:paraId="74A7FA34">
      <w:pPr>
        <w:pStyle w:val="8"/>
        <w:spacing w:line="276" w:lineRule="auto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通断比：≥70dB</w:t>
      </w:r>
    </w:p>
    <w:p w14:paraId="136F2843">
      <w:pPr>
        <w:pStyle w:val="8"/>
        <w:spacing w:line="276" w:lineRule="auto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上升/下降时间：≤150ns。</w:t>
      </w:r>
    </w:p>
    <w:p w14:paraId="41C1C6D3">
      <w:pPr>
        <w:pStyle w:val="8"/>
        <w:spacing w:line="276" w:lineRule="auto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最小脉冲宽度：100ns。</w:t>
      </w:r>
    </w:p>
    <w:p w14:paraId="5678E60E">
      <w:pPr>
        <w:ind w:firstLine="420" w:firstLineChars="200"/>
        <w:rPr>
          <w:rFonts w:hint="eastAsia"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脉冲重复频率范围：20Hz～1MHz。</w:t>
      </w:r>
    </w:p>
    <w:p w14:paraId="3450FD92">
      <w:pPr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I/Q数据调制</w:t>
      </w:r>
    </w:p>
    <w:p w14:paraId="7E20F7BD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IQ波形数据文件对载波进行调制。</w:t>
      </w:r>
    </w:p>
    <w:p w14:paraId="6B607F3C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IQ数据长度：16～65536。</w:t>
      </w:r>
    </w:p>
    <w:p w14:paraId="3DC80CC9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IQ数据位宽：16比特有符号数</w:t>
      </w:r>
    </w:p>
    <w:p w14:paraId="5630D2AF">
      <w:pPr>
        <w:pStyle w:val="8"/>
        <w:spacing w:line="276" w:lineRule="auto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IQ调制宽带(3db)</w:t>
      </w:r>
    </w:p>
    <w:p w14:paraId="10E64A98">
      <w:pPr>
        <w:pStyle w:val="8"/>
        <w:spacing w:line="276" w:lineRule="auto"/>
        <w:ind w:left="0" w:leftChars="0" w:firstLine="0" w:firstLineChars="0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——矢量信号发生：调制格式：2ASK、2FSK、MSK、BPSK、QPSK、8PSK、16QAM；</w:t>
      </w:r>
    </w:p>
    <w:p w14:paraId="02DE64F6">
      <w:pPr>
        <w:pStyle w:val="8"/>
        <w:spacing w:line="276" w:lineRule="auto"/>
        <w:ind w:left="0" w:leftChars="0" w:firstLine="420" w:firstLineChars="200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最大调制带宽不低于：10MHz；</w:t>
      </w:r>
    </w:p>
    <w:p w14:paraId="56B20514">
      <w:pPr>
        <w:pStyle w:val="8"/>
        <w:spacing w:line="276" w:lineRule="auto"/>
        <w:ind w:left="0" w:leftChars="0" w:firstLine="420" w:firstLineChars="200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最大码元速率不低于：5MHz；</w:t>
      </w:r>
    </w:p>
    <w:p w14:paraId="48116E11">
      <w:pPr>
        <w:pStyle w:val="8"/>
        <w:spacing w:line="276" w:lineRule="auto"/>
        <w:ind w:left="0" w:leftChars="0" w:firstLine="420" w:firstLineChars="200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数据源：PN码、全0、全1、01交替；</w:t>
      </w:r>
    </w:p>
    <w:p w14:paraId="032B429B">
      <w:pPr>
        <w:pStyle w:val="8"/>
        <w:spacing w:line="276" w:lineRule="auto"/>
        <w:ind w:left="0" w:leftChars="0" w:firstLine="420" w:firstLineChars="200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数字调制信号的调制误差见表1</w:t>
      </w:r>
    </w:p>
    <w:p w14:paraId="69009458">
      <w:pPr>
        <w:pStyle w:val="8"/>
        <w:spacing w:line="276" w:lineRule="auto"/>
        <w:ind w:left="0" w:leftChars="0" w:firstLine="420" w:firstLineChars="200"/>
        <w:jc w:val="center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表1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260"/>
        <w:gridCol w:w="1120"/>
        <w:gridCol w:w="1261"/>
        <w:gridCol w:w="1477"/>
        <w:gridCol w:w="1436"/>
      </w:tblGrid>
      <w:tr w14:paraId="3DFE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dxa"/>
            <w:vAlign w:val="center"/>
          </w:tcPr>
          <w:p w14:paraId="741173D3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调制类型</w:t>
            </w:r>
          </w:p>
        </w:tc>
        <w:tc>
          <w:tcPr>
            <w:tcW w:w="1275" w:type="dxa"/>
            <w:vAlign w:val="center"/>
          </w:tcPr>
          <w:p w14:paraId="345B4C47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BPSK</w:t>
            </w:r>
          </w:p>
        </w:tc>
        <w:tc>
          <w:tcPr>
            <w:tcW w:w="1125" w:type="dxa"/>
            <w:vAlign w:val="center"/>
          </w:tcPr>
          <w:p w14:paraId="315C53FF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QPSK</w:t>
            </w:r>
          </w:p>
        </w:tc>
        <w:tc>
          <w:tcPr>
            <w:tcW w:w="1276" w:type="dxa"/>
            <w:vAlign w:val="center"/>
          </w:tcPr>
          <w:p w14:paraId="5808B64F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8PSK</w:t>
            </w:r>
          </w:p>
        </w:tc>
        <w:tc>
          <w:tcPr>
            <w:tcW w:w="1417" w:type="dxa"/>
            <w:vAlign w:val="center"/>
          </w:tcPr>
          <w:p w14:paraId="75D8BCF1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Pi/4QPSK</w:t>
            </w:r>
          </w:p>
        </w:tc>
        <w:tc>
          <w:tcPr>
            <w:tcW w:w="1455" w:type="dxa"/>
          </w:tcPr>
          <w:p w14:paraId="52C06B49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16QAM</w:t>
            </w:r>
          </w:p>
        </w:tc>
      </w:tr>
      <w:tr w14:paraId="5EBCC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dxa"/>
            <w:vAlign w:val="center"/>
          </w:tcPr>
          <w:p w14:paraId="08E77DE3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滤波器</w:t>
            </w:r>
          </w:p>
        </w:tc>
        <w:tc>
          <w:tcPr>
            <w:tcW w:w="6548" w:type="dxa"/>
            <w:gridSpan w:val="5"/>
            <w:vAlign w:val="center"/>
          </w:tcPr>
          <w:p w14:paraId="60F19CA1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Root Nyquist</w:t>
            </w:r>
          </w:p>
        </w:tc>
      </w:tr>
      <w:tr w14:paraId="53E2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dxa"/>
            <w:vAlign w:val="center"/>
          </w:tcPr>
          <w:p w14:paraId="5EA1EB7A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滤波器因子</w:t>
            </w:r>
          </w:p>
        </w:tc>
        <w:tc>
          <w:tcPr>
            <w:tcW w:w="1275" w:type="dxa"/>
            <w:vAlign w:val="center"/>
          </w:tcPr>
          <w:p w14:paraId="52557F64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0.5</w:t>
            </w:r>
          </w:p>
        </w:tc>
        <w:tc>
          <w:tcPr>
            <w:tcW w:w="1125" w:type="dxa"/>
            <w:vAlign w:val="center"/>
          </w:tcPr>
          <w:p w14:paraId="45E69E56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0.5</w:t>
            </w:r>
          </w:p>
        </w:tc>
        <w:tc>
          <w:tcPr>
            <w:tcW w:w="1276" w:type="dxa"/>
            <w:vAlign w:val="center"/>
          </w:tcPr>
          <w:p w14:paraId="4E974722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0.5</w:t>
            </w:r>
          </w:p>
        </w:tc>
        <w:tc>
          <w:tcPr>
            <w:tcW w:w="1417" w:type="dxa"/>
            <w:vAlign w:val="center"/>
          </w:tcPr>
          <w:p w14:paraId="7623C9AD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0.5</w:t>
            </w:r>
          </w:p>
        </w:tc>
        <w:tc>
          <w:tcPr>
            <w:tcW w:w="1455" w:type="dxa"/>
            <w:vAlign w:val="center"/>
          </w:tcPr>
          <w:p w14:paraId="09673114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0.5</w:t>
            </w:r>
          </w:p>
        </w:tc>
      </w:tr>
      <w:tr w14:paraId="7506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dxa"/>
            <w:vAlign w:val="center"/>
          </w:tcPr>
          <w:p w14:paraId="632853DD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符号率(Msym/s)</w:t>
            </w:r>
          </w:p>
        </w:tc>
        <w:tc>
          <w:tcPr>
            <w:tcW w:w="1275" w:type="dxa"/>
            <w:vAlign w:val="center"/>
          </w:tcPr>
          <w:p w14:paraId="41E35419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25" w:type="dxa"/>
            <w:vAlign w:val="center"/>
          </w:tcPr>
          <w:p w14:paraId="7AEFF2A1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76" w:type="dxa"/>
            <w:vAlign w:val="center"/>
          </w:tcPr>
          <w:p w14:paraId="4D00D8A0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17" w:type="dxa"/>
            <w:vAlign w:val="center"/>
          </w:tcPr>
          <w:p w14:paraId="2838410E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55" w:type="dxa"/>
            <w:vAlign w:val="center"/>
          </w:tcPr>
          <w:p w14:paraId="05501C9B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</w:tr>
      <w:tr w14:paraId="3A60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dxa"/>
            <w:vAlign w:val="center"/>
          </w:tcPr>
          <w:p w14:paraId="1A84009C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EVM  [ ％（rms）]</w:t>
            </w:r>
          </w:p>
        </w:tc>
        <w:tc>
          <w:tcPr>
            <w:tcW w:w="1275" w:type="dxa"/>
            <w:vAlign w:val="center"/>
          </w:tcPr>
          <w:p w14:paraId="6FF5A541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125" w:type="dxa"/>
            <w:vAlign w:val="center"/>
          </w:tcPr>
          <w:p w14:paraId="1E03C95B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76" w:type="dxa"/>
            <w:vAlign w:val="center"/>
          </w:tcPr>
          <w:p w14:paraId="26B20FD3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17" w:type="dxa"/>
            <w:vAlign w:val="center"/>
          </w:tcPr>
          <w:p w14:paraId="5FEE14F0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55" w:type="dxa"/>
            <w:vAlign w:val="center"/>
          </w:tcPr>
          <w:p w14:paraId="3D19B17D">
            <w:pPr>
              <w:pStyle w:val="8"/>
              <w:spacing w:line="276" w:lineRule="auto"/>
              <w:ind w:left="0" w:leftChars="0" w:firstLine="420" w:firstLineChars="20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2.5</w:t>
            </w:r>
          </w:p>
        </w:tc>
      </w:tr>
    </w:tbl>
    <w:p w14:paraId="331DE8F8">
      <w:pPr>
        <w:pStyle w:val="8"/>
        <w:spacing w:line="276" w:lineRule="auto"/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</w:pPr>
    </w:p>
    <w:p w14:paraId="5C39F5C2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——射频信号分析参数</w:t>
      </w:r>
    </w:p>
    <w:p w14:paraId="7E785E3A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——射频频率计</w:t>
      </w:r>
    </w:p>
    <w:p w14:paraId="0CA244D8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</w:rPr>
        <w:t>Hz～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40E6B062">
      <w:pPr>
        <w:pStyle w:val="9"/>
        <w:numPr>
          <w:ilvl w:val="0"/>
          <w:numId w:val="0"/>
        </w:numPr>
        <w:tabs>
          <w:tab w:val="left" w:pos="340"/>
        </w:tabs>
        <w:ind w:firstLine="420" w:firstLineChars="200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电平范围：</w:t>
      </w:r>
      <w:r>
        <w:rPr>
          <w:rFonts w:hint="eastAsia" w:ascii="黑体" w:hAnsi="黑体" w:eastAsia="黑体"/>
          <w:snapToGrid w:val="0"/>
        </w:rPr>
        <w:t>-</w:t>
      </w:r>
      <w:r>
        <w:rPr>
          <w:rFonts w:hint="eastAsia" w:ascii="黑体" w:hAnsi="黑体" w:eastAsia="黑体"/>
          <w:snapToGrid w:val="0"/>
          <w:lang w:val="en-US" w:eastAsia="zh-CN"/>
        </w:rPr>
        <w:t>7</w:t>
      </w:r>
      <w:r>
        <w:rPr>
          <w:rFonts w:ascii="黑体" w:hAnsi="黑体" w:eastAsia="黑体"/>
          <w:snapToGrid w:val="0"/>
        </w:rPr>
        <w:t>0</w:t>
      </w:r>
      <w:r>
        <w:rPr>
          <w:rFonts w:hint="eastAsia" w:ascii="黑体" w:hAnsi="黑体" w:eastAsia="黑体"/>
        </w:rPr>
        <w:t>dBm～+</w:t>
      </w:r>
      <w:r>
        <w:rPr>
          <w:rFonts w:hint="eastAsia" w:ascii="黑体" w:hAnsi="黑体" w:eastAsia="黑体"/>
          <w:lang w:val="en-US" w:eastAsia="zh-CN"/>
        </w:rPr>
        <w:t>1</w:t>
      </w:r>
      <w:r>
        <w:rPr>
          <w:rFonts w:ascii="黑体" w:hAnsi="黑体" w:eastAsia="黑体"/>
        </w:rPr>
        <w:t>0</w:t>
      </w:r>
      <w:r>
        <w:rPr>
          <w:rFonts w:hint="eastAsia" w:ascii="黑体" w:hAnsi="黑体" w:eastAsia="黑体"/>
        </w:rPr>
        <w:t>dBm</w:t>
      </w:r>
      <w:r>
        <w:rPr>
          <w:rFonts w:hint="eastAsia" w:ascii="黑体" w:hAnsi="黑体" w:eastAsia="黑体" w:cs="黑体"/>
        </w:rPr>
        <w:t>(</w:t>
      </w:r>
      <w:r>
        <w:rPr>
          <w:rFonts w:hint="eastAsia" w:ascii="黑体" w:hAnsi="黑体" w:eastAsia="黑体"/>
          <w:snapToGrid w:val="0"/>
        </w:rPr>
        <w:t>小功率输入口</w:t>
      </w:r>
      <w:r>
        <w:rPr>
          <w:rFonts w:hint="eastAsia" w:ascii="黑体" w:hAnsi="黑体" w:eastAsia="黑体" w:cs="黑体"/>
        </w:rPr>
        <w:t>)</w:t>
      </w:r>
    </w:p>
    <w:p w14:paraId="76AE4F46">
      <w:pPr>
        <w:ind w:firstLine="1470" w:firstLineChars="7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/>
          <w:szCs w:val="21"/>
          <w:lang w:val="en-US" w:eastAsia="zh-CN"/>
        </w:rPr>
        <w:t>-20</w:t>
      </w:r>
      <w:r>
        <w:rPr>
          <w:rFonts w:hint="eastAsia" w:ascii="黑体" w:hAnsi="黑体" w:eastAsia="黑体"/>
          <w:szCs w:val="21"/>
        </w:rPr>
        <w:t>dBm～+</w:t>
      </w:r>
      <w:r>
        <w:rPr>
          <w:rFonts w:hint="eastAsia" w:ascii="黑体" w:hAnsi="黑体" w:eastAsia="黑体"/>
          <w:szCs w:val="21"/>
          <w:lang w:val="en-US" w:eastAsia="zh-CN"/>
        </w:rPr>
        <w:t>51.8</w:t>
      </w:r>
      <w:r>
        <w:rPr>
          <w:rFonts w:hint="eastAsia" w:ascii="黑体" w:hAnsi="黑体" w:eastAsia="黑体"/>
          <w:szCs w:val="21"/>
        </w:rPr>
        <w:t>dBm</w:t>
      </w:r>
      <w:r>
        <w:rPr>
          <w:rFonts w:hint="eastAsia" w:ascii="黑体" w:hAnsi="黑体" w:eastAsia="黑体" w:cs="黑体"/>
          <w:szCs w:val="21"/>
        </w:rPr>
        <w:t>(</w:t>
      </w:r>
      <w:r>
        <w:rPr>
          <w:rFonts w:hint="eastAsia" w:ascii="黑体" w:hAnsi="黑体" w:eastAsia="黑体"/>
          <w:snapToGrid w:val="0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</w:t>
      </w:r>
    </w:p>
    <w:p w14:paraId="5FB2E82D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频率测量误差：≤±（0.1ppm+0.5Hz）</w:t>
      </w:r>
    </w:p>
    <w:p w14:paraId="38D8EE9E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分辨力：1Hz</w:t>
      </w:r>
    </w:p>
    <w:p w14:paraId="0CE30095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频率误差计</w:t>
      </w:r>
    </w:p>
    <w:p w14:paraId="24299EDE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</w:rPr>
        <w:t>Hz～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50CAF781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电平范围：-</w:t>
      </w: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</w:rPr>
        <w:t>0dBm～+</w:t>
      </w:r>
      <w:r>
        <w:rPr>
          <w:rFonts w:hint="eastAsia" w:ascii="黑体" w:hAnsi="黑体" w:eastAsia="黑体" w:cs="黑体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szCs w:val="21"/>
        </w:rPr>
        <w:t>0dBm(</w:t>
      </w:r>
      <w:r>
        <w:rPr>
          <w:rFonts w:hint="eastAsia" w:ascii="黑体" w:hAnsi="黑体" w:eastAsia="黑体"/>
          <w:snapToGrid w:val="0"/>
          <w:szCs w:val="21"/>
        </w:rPr>
        <w:t>小功率输入口</w:t>
      </w:r>
      <w:r>
        <w:rPr>
          <w:rFonts w:hint="eastAsia" w:ascii="黑体" w:hAnsi="黑体" w:eastAsia="黑体" w:cs="黑体"/>
          <w:szCs w:val="21"/>
        </w:rPr>
        <w:t>)</w:t>
      </w:r>
    </w:p>
    <w:p w14:paraId="54A0CF9E">
      <w:pPr>
        <w:ind w:firstLine="1470" w:firstLineChars="7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</w:t>
      </w:r>
      <w:r>
        <w:rPr>
          <w:rFonts w:hint="eastAsia" w:ascii="黑体" w:hAnsi="黑体" w:eastAsia="黑体" w:cs="黑体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szCs w:val="21"/>
        </w:rPr>
        <w:t>0dBm～+</w:t>
      </w:r>
      <w:r>
        <w:rPr>
          <w:rFonts w:hint="eastAsia" w:ascii="黑体" w:hAnsi="黑体" w:eastAsia="黑体" w:cs="黑体"/>
          <w:szCs w:val="21"/>
          <w:lang w:val="en-US" w:eastAsia="zh-CN"/>
        </w:rPr>
        <w:t>51.8</w:t>
      </w:r>
      <w:r>
        <w:rPr>
          <w:rFonts w:hint="eastAsia" w:ascii="黑体" w:hAnsi="黑体" w:eastAsia="黑体" w:cs="黑体"/>
          <w:szCs w:val="21"/>
        </w:rPr>
        <w:t>dBm(</w:t>
      </w:r>
      <w:r>
        <w:rPr>
          <w:rFonts w:hint="eastAsia" w:ascii="黑体" w:hAnsi="黑体" w:eastAsia="黑体"/>
          <w:snapToGrid w:val="0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</w:t>
      </w:r>
    </w:p>
    <w:p w14:paraId="39B17FB7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频率误差测量范围：±</w:t>
      </w:r>
      <w:r>
        <w:rPr>
          <w:rFonts w:hint="eastAsia" w:ascii="黑体" w:hAnsi="黑体" w:eastAsia="黑体" w:cs="黑体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szCs w:val="21"/>
        </w:rPr>
        <w:t>00kHz</w:t>
      </w:r>
    </w:p>
    <w:p w14:paraId="0B4498B8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频率误差：≤±（0.1ppm+0.5Hz）</w:t>
      </w:r>
    </w:p>
    <w:p w14:paraId="5661448C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分辨力：1Hz</w:t>
      </w:r>
    </w:p>
    <w:p w14:paraId="0012D781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——宽带功率计</w:t>
      </w:r>
    </w:p>
    <w:p w14:paraId="501C6B4C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</w:rPr>
        <w:t>Hz～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6919D6C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功率范围：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Cs w:val="21"/>
        </w:rPr>
        <w:t>dBm～+</w:t>
      </w:r>
      <w:r>
        <w:rPr>
          <w:rFonts w:hint="eastAsia" w:ascii="黑体" w:hAnsi="黑体" w:eastAsia="黑体" w:cs="黑体"/>
          <w:szCs w:val="21"/>
          <w:lang w:val="en-US" w:eastAsia="zh-CN"/>
        </w:rPr>
        <w:t>51.8</w:t>
      </w:r>
      <w:r>
        <w:rPr>
          <w:rFonts w:hint="eastAsia" w:ascii="黑体" w:hAnsi="黑体" w:eastAsia="黑体" w:cs="黑体"/>
          <w:szCs w:val="21"/>
        </w:rPr>
        <w:t>dBm(</w:t>
      </w:r>
      <w:r>
        <w:rPr>
          <w:rFonts w:hint="eastAsia" w:ascii="黑体" w:hAnsi="黑体" w:eastAsia="黑体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)（可用到0dBm）</w:t>
      </w:r>
    </w:p>
    <w:p w14:paraId="63488A3D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载波功率测量误差：≤±1</w:t>
      </w:r>
      <w:r>
        <w:rPr>
          <w:rFonts w:hint="eastAsia" w:ascii="黑体" w:hAnsi="黑体" w:eastAsia="黑体" w:cs="黑体"/>
          <w:szCs w:val="21"/>
          <w:lang w:val="en-US" w:eastAsia="zh-CN"/>
        </w:rPr>
        <w:t>.5</w:t>
      </w:r>
      <w:r>
        <w:rPr>
          <w:rFonts w:hint="eastAsia" w:ascii="黑体" w:hAnsi="黑体" w:eastAsia="黑体" w:cs="黑体"/>
          <w:szCs w:val="21"/>
        </w:rPr>
        <w:t>dB</w:t>
      </w:r>
    </w:p>
    <w:p w14:paraId="56ED54AB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——窄带功率计</w:t>
      </w:r>
    </w:p>
    <w:p w14:paraId="6EB240D9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</w:rPr>
        <w:t>Hz～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224D102A">
      <w:pPr>
        <w:pStyle w:val="9"/>
        <w:numPr>
          <w:ilvl w:val="0"/>
          <w:numId w:val="0"/>
        </w:numPr>
        <w:tabs>
          <w:tab w:val="left" w:pos="340"/>
        </w:tabs>
        <w:ind w:firstLine="420" w:firstLineChars="200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电平范围：-</w:t>
      </w:r>
      <w:r>
        <w:rPr>
          <w:rFonts w:hint="eastAsia" w:ascii="黑体" w:hAnsi="黑体" w:eastAsia="黑体" w:cs="黑体"/>
          <w:lang w:val="en-US" w:eastAsia="zh-CN"/>
        </w:rPr>
        <w:t>7</w:t>
      </w:r>
      <w:r>
        <w:rPr>
          <w:rFonts w:hint="eastAsia" w:ascii="黑体" w:hAnsi="黑体" w:eastAsia="黑体" w:cs="黑体"/>
        </w:rPr>
        <w:t>0dBm～+</w:t>
      </w:r>
      <w:r>
        <w:rPr>
          <w:rFonts w:hint="eastAsia" w:ascii="黑体" w:hAnsi="黑体" w:eastAsia="黑体" w:cs="黑体"/>
          <w:lang w:val="en-US" w:eastAsia="zh-CN"/>
        </w:rPr>
        <w:t>1</w:t>
      </w:r>
      <w:r>
        <w:rPr>
          <w:rFonts w:hint="eastAsia" w:ascii="黑体" w:hAnsi="黑体" w:eastAsia="黑体" w:cs="黑体"/>
        </w:rPr>
        <w:t>0dBm(</w:t>
      </w:r>
      <w:r>
        <w:rPr>
          <w:rFonts w:hint="eastAsia" w:ascii="黑体" w:hAnsi="黑体" w:eastAsia="黑体"/>
          <w:snapToGrid w:val="0"/>
        </w:rPr>
        <w:t>小功率输入口</w:t>
      </w:r>
      <w:r>
        <w:rPr>
          <w:rFonts w:hint="eastAsia" w:ascii="黑体" w:hAnsi="黑体" w:eastAsia="黑体" w:cs="黑体"/>
        </w:rPr>
        <w:t>)</w:t>
      </w:r>
    </w:p>
    <w:p w14:paraId="2398CC23">
      <w:pPr>
        <w:ind w:firstLine="1470" w:firstLineChars="7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-20dBm～+</w:t>
      </w:r>
      <w:r>
        <w:rPr>
          <w:rFonts w:hint="eastAsia" w:ascii="黑体" w:hAnsi="黑体" w:eastAsia="黑体" w:cs="黑体"/>
          <w:szCs w:val="21"/>
          <w:lang w:val="en-US" w:eastAsia="zh-CN"/>
        </w:rPr>
        <w:t>51.8</w:t>
      </w:r>
      <w:r>
        <w:rPr>
          <w:rFonts w:hint="eastAsia" w:ascii="黑体" w:hAnsi="黑体" w:eastAsia="黑体" w:cs="黑体"/>
          <w:szCs w:val="21"/>
        </w:rPr>
        <w:t>dBm(</w:t>
      </w:r>
      <w:r>
        <w:rPr>
          <w:rFonts w:hint="eastAsia" w:ascii="黑体" w:hAnsi="黑体" w:eastAsia="黑体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</w:t>
      </w:r>
    </w:p>
    <w:p w14:paraId="4171062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测量误差：≤±</w:t>
      </w:r>
      <w:r>
        <w:rPr>
          <w:rFonts w:hint="eastAsia" w:ascii="黑体" w:hAnsi="黑体" w:eastAsia="黑体" w:cs="黑体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szCs w:val="21"/>
        </w:rPr>
        <w:t>dB</w:t>
      </w:r>
    </w:p>
    <w:p w14:paraId="5085D415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分辨力：0.1dB</w:t>
      </w:r>
    </w:p>
    <w:p w14:paraId="2F239F0C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调制解调测量</w:t>
      </w:r>
    </w:p>
    <w:p w14:paraId="19F9468A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射频载波频率范围：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</w:rPr>
        <w:t>Hz～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7F1DEDD1">
      <w:pPr>
        <w:pStyle w:val="9"/>
        <w:numPr>
          <w:ilvl w:val="0"/>
          <w:numId w:val="0"/>
        </w:numPr>
        <w:tabs>
          <w:tab w:val="left" w:pos="340"/>
        </w:tabs>
        <w:ind w:firstLine="420" w:firstLineChars="200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电平范围：-60dBm～+</w:t>
      </w:r>
      <w:r>
        <w:rPr>
          <w:rFonts w:hint="eastAsia" w:ascii="黑体" w:hAnsi="黑体" w:eastAsia="黑体" w:cs="黑体"/>
          <w:lang w:val="en-US" w:eastAsia="zh-CN"/>
        </w:rPr>
        <w:t>1</w:t>
      </w:r>
      <w:r>
        <w:rPr>
          <w:rFonts w:hint="eastAsia" w:ascii="黑体" w:hAnsi="黑体" w:eastAsia="黑体" w:cs="黑体"/>
        </w:rPr>
        <w:t>0dBm(</w:t>
      </w:r>
      <w:r>
        <w:rPr>
          <w:rFonts w:hint="eastAsia" w:ascii="黑体" w:hAnsi="黑体" w:eastAsia="黑体"/>
          <w:snapToGrid w:val="0"/>
        </w:rPr>
        <w:t>小功率输入口</w:t>
      </w:r>
      <w:r>
        <w:rPr>
          <w:rFonts w:hint="eastAsia" w:ascii="黑体" w:hAnsi="黑体" w:eastAsia="黑体" w:cs="黑体"/>
        </w:rPr>
        <w:t>)</w:t>
      </w:r>
    </w:p>
    <w:p w14:paraId="07E2502A">
      <w:pPr>
        <w:ind w:firstLine="1470" w:firstLineChars="7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</w:t>
      </w:r>
      <w:r>
        <w:rPr>
          <w:rFonts w:hint="eastAsia" w:ascii="黑体" w:hAnsi="黑体" w:eastAsia="黑体" w:cs="黑体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szCs w:val="21"/>
        </w:rPr>
        <w:t>0dBm～+</w:t>
      </w:r>
      <w:r>
        <w:rPr>
          <w:rFonts w:hint="eastAsia" w:ascii="黑体" w:hAnsi="黑体" w:eastAsia="黑体" w:cs="黑体"/>
          <w:szCs w:val="21"/>
          <w:lang w:eastAsia="zh-CN"/>
        </w:rPr>
        <w:t>51.8dBm</w:t>
      </w:r>
      <w:r>
        <w:rPr>
          <w:rFonts w:hint="eastAsia" w:ascii="黑体" w:hAnsi="黑体" w:eastAsia="黑体" w:cs="黑体"/>
          <w:szCs w:val="21"/>
        </w:rPr>
        <w:t>(</w:t>
      </w:r>
      <w:r>
        <w:rPr>
          <w:rFonts w:hint="eastAsia" w:ascii="黑体" w:hAnsi="黑体" w:eastAsia="黑体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</w:t>
      </w:r>
    </w:p>
    <w:p w14:paraId="54E9CACC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解调带宽：</w:t>
      </w:r>
      <w:bookmarkStart w:id="6" w:name="_Hlk163302839"/>
      <w:r>
        <w:rPr>
          <w:rFonts w:hint="eastAsia" w:ascii="黑体" w:hAnsi="黑体" w:eastAsia="黑体" w:cs="黑体"/>
          <w:szCs w:val="21"/>
        </w:rPr>
        <w:t>6.25kHz、8.33kHz、10kHz、12.5kHz、25kHz、30kHz、100kHz</w:t>
      </w:r>
      <w:bookmarkEnd w:id="6"/>
    </w:p>
    <w:p w14:paraId="0AD3AB40">
      <w:pPr>
        <w:ind w:firstLine="420" w:firstLineChars="200"/>
        <w:rPr>
          <w:rFonts w:ascii="黑体" w:hAnsi="黑体" w:eastAsia="黑体"/>
          <w:szCs w:val="21"/>
          <w:lang w:val="zh-CN"/>
        </w:rPr>
      </w:pPr>
      <w:r>
        <w:rPr>
          <w:rFonts w:hint="eastAsia" w:ascii="黑体" w:hAnsi="黑体" w:eastAsia="黑体" w:cs="黑体"/>
          <w:szCs w:val="21"/>
        </w:rPr>
        <w:t>中频带宽：20MHz、230kHz</w:t>
      </w:r>
    </w:p>
    <w:p w14:paraId="7F1F3956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解调幅测量</w:t>
      </w:r>
    </w:p>
    <w:p w14:paraId="160A28E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解调幅频率范围：20Hz～20kHz</w:t>
      </w:r>
    </w:p>
    <w:p w14:paraId="36D6B9D8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解调幅深度范围：0～100%</w:t>
      </w:r>
    </w:p>
    <w:p w14:paraId="4044365E">
      <w:pPr>
        <w:pStyle w:val="8"/>
        <w:ind w:firstLine="420"/>
        <w:rPr>
          <w:rFonts w:ascii="黑体" w:hAnsi="黑体" w:eastAsia="黑体"/>
          <w:snapToGrid w:val="0"/>
        </w:rPr>
      </w:pPr>
      <w:r>
        <w:rPr>
          <w:rFonts w:hint="eastAsia" w:ascii="黑体" w:hAnsi="黑体" w:eastAsia="黑体"/>
          <w:snapToGrid w:val="0"/>
        </w:rPr>
        <w:t>测量误差：≤±（读数值的5％+剩余调幅）≤±读数值的7%（解调频率范围：100Hz～10kHz）。</w:t>
      </w:r>
    </w:p>
    <w:p w14:paraId="452B31A0">
      <w:pPr>
        <w:pStyle w:val="8"/>
        <w:ind w:firstLine="420"/>
        <w:rPr>
          <w:rFonts w:ascii="黑体" w:hAnsi="黑体" w:eastAsia="黑体"/>
          <w:snapToGrid w:val="0"/>
        </w:rPr>
      </w:pPr>
      <w:r>
        <w:rPr>
          <w:rFonts w:hint="eastAsia" w:ascii="黑体" w:hAnsi="黑体" w:eastAsia="黑体"/>
          <w:snapToGrid w:val="0"/>
        </w:rPr>
        <w:t>解调灵敏度：</w:t>
      </w:r>
      <w:bookmarkStart w:id="7" w:name="_Hlk163303178"/>
      <w:r>
        <w:rPr>
          <w:rFonts w:hint="eastAsia" w:ascii="黑体" w:hAnsi="黑体" w:eastAsia="黑体"/>
          <w:snapToGrid w:val="0"/>
        </w:rPr>
        <w:t>≤-90dBm(10dB信纳)（小功率输入口，IFBW：15kHz，AFBW：300Hz～3kHz）</w:t>
      </w:r>
    </w:p>
    <w:bookmarkEnd w:id="7"/>
    <w:p w14:paraId="02F789B3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解调频测量</w:t>
      </w:r>
    </w:p>
    <w:p w14:paraId="1A601833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解调频频率范围：20Hz～20kHz</w:t>
      </w:r>
    </w:p>
    <w:p w14:paraId="10878F9D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解调频频偏范围：100Hz～100kHz</w:t>
      </w:r>
    </w:p>
    <w:p w14:paraId="30E844B8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解调频频偏误差：</w:t>
      </w:r>
      <w:r>
        <w:rPr>
          <w:rFonts w:hint="eastAsia" w:ascii="黑体" w:hAnsi="黑体" w:eastAsia="黑体"/>
          <w:snapToGrid w:val="0"/>
          <w:szCs w:val="21"/>
        </w:rPr>
        <w:t>≤</w:t>
      </w:r>
      <w:r>
        <w:rPr>
          <w:rFonts w:hint="eastAsia" w:ascii="黑体" w:hAnsi="黑体" w:eastAsia="黑体"/>
          <w:snapToGrid w:val="0"/>
          <w:kern w:val="0"/>
          <w:szCs w:val="21"/>
        </w:rPr>
        <w:t>±（</w:t>
      </w:r>
      <w:r>
        <w:rPr>
          <w:rFonts w:hint="eastAsia" w:ascii="黑体" w:hAnsi="黑体" w:eastAsia="黑体"/>
          <w:snapToGrid w:val="0"/>
          <w:szCs w:val="21"/>
        </w:rPr>
        <w:t>读数值的5％+剩余调频）≤±读数值的7%（解调频率范围：100Hz～10kHz）。</w:t>
      </w:r>
    </w:p>
    <w:p w14:paraId="1AE0569A">
      <w:pPr>
        <w:pStyle w:val="8"/>
        <w:ind w:firstLine="420"/>
        <w:rPr>
          <w:rFonts w:ascii="黑体" w:hAnsi="黑体" w:eastAsia="黑体"/>
          <w:snapToGrid w:val="0"/>
        </w:rPr>
      </w:pPr>
      <w:r>
        <w:rPr>
          <w:rFonts w:hint="eastAsia" w:ascii="黑体" w:hAnsi="黑体" w:eastAsia="黑体"/>
          <w:snapToGrid w:val="0"/>
        </w:rPr>
        <w:t>解调灵敏度：≤-100dBm(10dB信纳)（小功率输入口，IFBW：15kHz，AFBW：300Hz～3kHz）</w:t>
      </w:r>
    </w:p>
    <w:p w14:paraId="721C4781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单边带</w:t>
      </w:r>
      <w:r>
        <w:rPr>
          <w:rFonts w:hint="eastAsia" w:ascii="黑体" w:hAnsi="黑体" w:eastAsia="黑体"/>
          <w:snapToGrid w:val="0"/>
          <w:szCs w:val="21"/>
        </w:rPr>
        <w:t>调幅解调测量</w:t>
      </w:r>
    </w:p>
    <w:p w14:paraId="620E6C58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上、下边带解调带宽：20Hz～20kHz（3dB）</w:t>
      </w:r>
    </w:p>
    <w:p w14:paraId="1DD49FFA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上、下边带解调失真度：≤3%（调制频率为1kHz，滤波器为300Hz～3kHz）</w:t>
      </w:r>
    </w:p>
    <w:p w14:paraId="331D45A6">
      <w:pPr>
        <w:rPr>
          <w:rFonts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  <w:highlight w:val="none"/>
        </w:rPr>
        <w:t>解调相测量（选件</w:t>
      </w:r>
      <w:r>
        <w:rPr>
          <w:rFonts w:hint="eastAsia" w:ascii="黑体" w:hAnsi="黑体" w:eastAsia="黑体" w:cs="黑体"/>
          <w:szCs w:val="21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szCs w:val="21"/>
          <w:highlight w:val="none"/>
        </w:rPr>
        <w:t>）</w:t>
      </w:r>
    </w:p>
    <w:p w14:paraId="7F195F0A">
      <w:pPr>
        <w:ind w:firstLine="420" w:firstLineChars="200"/>
        <w:rPr>
          <w:rFonts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szCs w:val="21"/>
          <w:highlight w:val="none"/>
        </w:rPr>
        <w:t>测量范围：0.</w:t>
      </w:r>
      <w:r>
        <w:rPr>
          <w:rFonts w:ascii="黑体" w:hAnsi="黑体" w:eastAsia="黑体" w:cs="黑体"/>
          <w:szCs w:val="21"/>
          <w:highlight w:val="none"/>
        </w:rPr>
        <w:t>1</w:t>
      </w:r>
      <w:r>
        <w:rPr>
          <w:rFonts w:hint="eastAsia" w:ascii="黑体" w:hAnsi="黑体" w:eastAsia="黑体" w:cs="黑体"/>
          <w:szCs w:val="21"/>
          <w:highlight w:val="none"/>
        </w:rPr>
        <w:t>rad～</w:t>
      </w:r>
      <w:r>
        <w:rPr>
          <w:rFonts w:ascii="黑体" w:hAnsi="黑体" w:eastAsia="黑体" w:cs="黑体"/>
          <w:szCs w:val="21"/>
          <w:highlight w:val="none"/>
        </w:rPr>
        <w:t>5</w:t>
      </w:r>
      <w:r>
        <w:rPr>
          <w:rFonts w:hint="eastAsia" w:ascii="黑体" w:hAnsi="黑体" w:eastAsia="黑体" w:cs="黑体"/>
          <w:szCs w:val="21"/>
          <w:highlight w:val="none"/>
        </w:rPr>
        <w:t>rad</w:t>
      </w:r>
    </w:p>
    <w:p w14:paraId="4094E856">
      <w:pPr>
        <w:ind w:firstLine="420" w:firstLineChars="200"/>
        <w:rPr>
          <w:rFonts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szCs w:val="21"/>
          <w:highlight w:val="none"/>
        </w:rPr>
        <w:t>解调频率范围：</w:t>
      </w:r>
      <w:r>
        <w:rPr>
          <w:rFonts w:ascii="黑体" w:hAnsi="黑体" w:eastAsia="黑体" w:cs="黑体"/>
          <w:szCs w:val="21"/>
          <w:highlight w:val="none"/>
        </w:rPr>
        <w:t>20</w:t>
      </w:r>
      <w:r>
        <w:rPr>
          <w:rFonts w:hint="eastAsia" w:ascii="黑体" w:hAnsi="黑体" w:eastAsia="黑体" w:cs="黑体"/>
          <w:szCs w:val="21"/>
          <w:highlight w:val="none"/>
        </w:rPr>
        <w:t>Hz～</w:t>
      </w:r>
      <w:r>
        <w:rPr>
          <w:rFonts w:ascii="黑体" w:hAnsi="黑体" w:eastAsia="黑体" w:cs="黑体"/>
          <w:szCs w:val="21"/>
          <w:highlight w:val="none"/>
        </w:rPr>
        <w:t>20</w:t>
      </w:r>
      <w:r>
        <w:rPr>
          <w:rFonts w:hint="eastAsia" w:ascii="黑体" w:hAnsi="黑体" w:eastAsia="黑体" w:cs="黑体"/>
          <w:szCs w:val="21"/>
          <w:highlight w:val="none"/>
        </w:rPr>
        <w:t>kHz</w:t>
      </w:r>
    </w:p>
    <w:p w14:paraId="5FD4B9C4">
      <w:pPr>
        <w:ind w:firstLine="420" w:firstLineChars="200"/>
        <w:rPr>
          <w:rFonts w:hint="eastAsia"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szCs w:val="21"/>
          <w:highlight w:val="none"/>
        </w:rPr>
        <w:t>测量误差：≤±(读数值</w:t>
      </w:r>
      <w:r>
        <w:rPr>
          <w:rFonts w:ascii="黑体" w:hAnsi="黑体" w:eastAsia="黑体" w:cs="黑体"/>
          <w:szCs w:val="21"/>
          <w:highlight w:val="none"/>
        </w:rPr>
        <w:t>5</w:t>
      </w:r>
      <w:r>
        <w:rPr>
          <w:rFonts w:hint="eastAsia" w:ascii="黑体" w:hAnsi="黑体" w:eastAsia="黑体" w:cs="黑体"/>
          <w:szCs w:val="21"/>
          <w:highlight w:val="none"/>
        </w:rPr>
        <w:t>%</w:t>
      </w:r>
      <w:r>
        <w:rPr>
          <w:rFonts w:ascii="黑体" w:hAnsi="黑体" w:eastAsia="黑体" w:cs="黑体"/>
          <w:szCs w:val="21"/>
          <w:highlight w:val="none"/>
        </w:rPr>
        <w:t>+</w:t>
      </w:r>
      <w:r>
        <w:rPr>
          <w:rFonts w:hint="eastAsia" w:ascii="黑体" w:hAnsi="黑体" w:eastAsia="黑体" w:cs="黑体"/>
          <w:szCs w:val="21"/>
          <w:highlight w:val="none"/>
        </w:rPr>
        <w:t>0</w:t>
      </w:r>
      <w:r>
        <w:rPr>
          <w:rFonts w:ascii="黑体" w:hAnsi="黑体" w:eastAsia="黑体" w:cs="黑体"/>
          <w:szCs w:val="21"/>
          <w:highlight w:val="none"/>
        </w:rPr>
        <w:t>.1</w:t>
      </w:r>
      <w:r>
        <w:rPr>
          <w:rFonts w:hint="eastAsia" w:ascii="黑体" w:hAnsi="黑体" w:eastAsia="黑体" w:cs="黑体"/>
          <w:szCs w:val="21"/>
          <w:highlight w:val="none"/>
        </w:rPr>
        <w:t>rad）</w:t>
      </w:r>
    </w:p>
    <w:p w14:paraId="1659C78E">
      <w:pPr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  <w:highlight w:val="none"/>
        </w:rPr>
        <w:t>——</w:t>
      </w:r>
      <w:r>
        <w:rPr>
          <w:rFonts w:hint="eastAsia" w:ascii="黑体" w:hAnsi="黑体" w:eastAsia="黑体" w:cs="黑体"/>
          <w:szCs w:val="21"/>
          <w:highlight w:val="none"/>
        </w:rPr>
        <w:t>矢量信号解调与分析：</w:t>
      </w:r>
      <w:r>
        <w:rPr>
          <w:rFonts w:hint="eastAsia" w:ascii="黑体" w:hAnsi="黑体" w:eastAsia="黑体" w:cs="黑体"/>
          <w:szCs w:val="21"/>
          <w:highlight w:val="none"/>
        </w:rPr>
        <w:br w:type="textWrapping"/>
      </w:r>
      <w:r>
        <w:rPr>
          <w:rFonts w:hint="eastAsia" w:ascii="黑体" w:hAnsi="黑体" w:eastAsia="黑体" w:cs="黑体"/>
          <w:szCs w:val="21"/>
          <w:highlight w:val="none"/>
        </w:rPr>
        <w:t xml:space="preserve">    频率范围：</w:t>
      </w:r>
      <w:r>
        <w:rPr>
          <w:rFonts w:hint="eastAsia" w:ascii="黑体" w:hAnsi="黑体" w:eastAsia="黑体" w:cs="黑体"/>
          <w:szCs w:val="21"/>
          <w:highlight w:val="none"/>
          <w:lang w:val="en-US" w:eastAsia="zh-CN"/>
        </w:rPr>
        <w:t>1M</w:t>
      </w:r>
      <w:r>
        <w:rPr>
          <w:rFonts w:hint="eastAsia" w:ascii="黑体" w:hAnsi="黑体" w:eastAsia="黑体" w:cs="黑体"/>
          <w:szCs w:val="21"/>
          <w:highlight w:val="none"/>
        </w:rPr>
        <w:t>Hz~3GHz</w:t>
      </w:r>
      <w:r>
        <w:rPr>
          <w:rFonts w:hint="eastAsia" w:ascii="黑体" w:hAnsi="黑体" w:eastAsia="黑体" w:cs="黑体"/>
          <w:szCs w:val="21"/>
          <w:highlight w:val="none"/>
        </w:rPr>
        <w:br w:type="textWrapping"/>
      </w:r>
      <w:r>
        <w:rPr>
          <w:rFonts w:hint="eastAsia" w:ascii="黑体" w:hAnsi="黑体" w:eastAsia="黑体" w:cs="黑体"/>
          <w:szCs w:val="21"/>
          <w:highlight w:val="none"/>
        </w:rPr>
        <w:t xml:space="preserve">    信号格式：2ASK、2FSK、Pi/4QPSK、BPSK、QPSK、8PSK、GMSK、16QAM</w:t>
      </w:r>
      <w:r>
        <w:rPr>
          <w:rFonts w:hint="eastAsia" w:ascii="黑体" w:hAnsi="黑体" w:eastAsia="黑体" w:cs="黑体"/>
          <w:szCs w:val="21"/>
          <w:highlight w:val="none"/>
        </w:rPr>
        <w:br w:type="textWrapping"/>
      </w:r>
      <w:r>
        <w:rPr>
          <w:rFonts w:hint="eastAsia" w:ascii="黑体" w:hAnsi="黑体" w:eastAsia="黑体" w:cs="黑体"/>
          <w:szCs w:val="21"/>
          <w:highlight w:val="none"/>
        </w:rPr>
        <w:t xml:space="preserve">    解调带宽：</w:t>
      </w:r>
      <w:r>
        <w:rPr>
          <w:rFonts w:hint="eastAsia" w:ascii="黑体" w:hAnsi="黑体" w:eastAsia="黑体" w:cs="黑体"/>
          <w:szCs w:val="21"/>
          <w:highlight w:val="none"/>
          <w:lang w:val="en-US" w:eastAsia="zh-CN"/>
        </w:rPr>
        <w:t>200</w:t>
      </w:r>
      <w:r>
        <w:rPr>
          <w:rFonts w:hint="eastAsia" w:ascii="黑体" w:hAnsi="黑体" w:eastAsia="黑体" w:cs="黑体"/>
          <w:szCs w:val="21"/>
          <w:highlight w:val="none"/>
        </w:rPr>
        <w:t>kHz~10MHz</w:t>
      </w:r>
      <w:r>
        <w:rPr>
          <w:rFonts w:hint="eastAsia" w:ascii="黑体" w:hAnsi="黑体" w:eastAsia="黑体" w:cs="黑体"/>
          <w:szCs w:val="21"/>
          <w:highlight w:val="none"/>
        </w:rPr>
        <w:br w:type="textWrapping"/>
      </w:r>
      <w:r>
        <w:rPr>
          <w:rFonts w:hint="eastAsia" w:ascii="黑体" w:hAnsi="黑体" w:eastAsia="黑体" w:cs="黑体"/>
          <w:szCs w:val="21"/>
          <w:highlight w:val="none"/>
        </w:rPr>
        <w:t xml:space="preserve">    最大码元速率：5MHz</w:t>
      </w:r>
    </w:p>
    <w:p w14:paraId="2F1F6EC1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——射频频谱分析测量</w:t>
      </w:r>
    </w:p>
    <w:p w14:paraId="36542524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输入频率范围：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1MHz</w:t>
      </w:r>
      <w:r>
        <w:rPr>
          <w:rFonts w:hint="eastAsia" w:ascii="黑体" w:hAnsi="黑体" w:eastAsia="黑体" w:cs="黑体"/>
          <w:szCs w:val="21"/>
        </w:rPr>
        <w:t>～</w:t>
      </w:r>
      <w:r>
        <w:rPr>
          <w:rFonts w:hint="eastAsia" w:ascii="黑体" w:hAnsi="黑体" w:eastAsia="黑体" w:cs="黑体"/>
          <w:szCs w:val="21"/>
          <w:lang w:eastAsia="zh-CN"/>
        </w:rPr>
        <w:t>3GHz</w:t>
      </w:r>
    </w:p>
    <w:p w14:paraId="067E4429">
      <w:pPr>
        <w:ind w:firstLine="420" w:firstLineChars="200"/>
        <w:rPr>
          <w:rFonts w:hint="eastAsia" w:ascii="黑体" w:hAnsi="黑体" w:eastAsia="黑体" w:cs="黑体"/>
          <w:szCs w:val="21"/>
          <w:lang w:val="zh-CN"/>
        </w:rPr>
      </w:pPr>
      <w:r>
        <w:rPr>
          <w:rFonts w:hint="eastAsia" w:ascii="黑体" w:hAnsi="黑体" w:eastAsia="黑体" w:cs="黑体"/>
          <w:szCs w:val="21"/>
        </w:rPr>
        <w:t>频带扫宽：0Hz-全频段</w:t>
      </w:r>
    </w:p>
    <w:p w14:paraId="6F93B4B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频率读出误差：</w:t>
      </w:r>
      <w:r>
        <w:rPr>
          <w:rFonts w:hint="eastAsia" w:ascii="黑体" w:hAnsi="黑体" w:eastAsia="黑体" w:cs="黑体"/>
          <w:szCs w:val="21"/>
          <w:highlight w:val="none"/>
        </w:rPr>
        <w:t>频率指示×内部参考振荡器工作误差+0.5%频宽+5%RBW</w:t>
      </w:r>
    </w:p>
    <w:p w14:paraId="030E9A48">
      <w:pPr>
        <w:pStyle w:val="9"/>
        <w:numPr>
          <w:ilvl w:val="0"/>
          <w:numId w:val="0"/>
        </w:numPr>
        <w:tabs>
          <w:tab w:val="left" w:pos="340"/>
        </w:tabs>
        <w:ind w:firstLine="420" w:firstLineChars="200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参考电平范围：-60dBm～+20dBm(</w:t>
      </w:r>
      <w:r>
        <w:rPr>
          <w:rFonts w:hint="eastAsia" w:ascii="黑体" w:hAnsi="黑体" w:eastAsia="黑体"/>
          <w:snapToGrid w:val="0"/>
        </w:rPr>
        <w:t>小功率输入口</w:t>
      </w:r>
      <w:r>
        <w:rPr>
          <w:rFonts w:hint="eastAsia" w:ascii="黑体" w:hAnsi="黑体" w:eastAsia="黑体" w:cs="黑体"/>
        </w:rPr>
        <w:t>)</w:t>
      </w:r>
    </w:p>
    <w:p w14:paraId="0FB69E89">
      <w:pPr>
        <w:ind w:firstLine="1890" w:firstLineChars="9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-20dBm～+</w:t>
      </w:r>
      <w:r>
        <w:rPr>
          <w:rFonts w:hint="eastAsia" w:ascii="黑体" w:hAnsi="黑体" w:eastAsia="黑体" w:cs="黑体"/>
          <w:szCs w:val="21"/>
          <w:lang w:val="en-US" w:eastAsia="zh-CN"/>
        </w:rPr>
        <w:t>51.8</w:t>
      </w:r>
      <w:r>
        <w:rPr>
          <w:rFonts w:hint="eastAsia" w:ascii="黑体" w:hAnsi="黑体" w:eastAsia="黑体" w:cs="黑体"/>
          <w:szCs w:val="21"/>
        </w:rPr>
        <w:t>dBm(</w:t>
      </w:r>
      <w:r>
        <w:rPr>
          <w:rFonts w:hint="eastAsia" w:ascii="黑体" w:hAnsi="黑体" w:eastAsia="黑体"/>
          <w:szCs w:val="21"/>
        </w:rPr>
        <w:t>大功率输入输出口</w:t>
      </w:r>
      <w:r>
        <w:rPr>
          <w:rFonts w:hint="eastAsia" w:ascii="黑体" w:hAnsi="黑体" w:eastAsia="黑体" w:cs="黑体"/>
          <w:szCs w:val="21"/>
        </w:rPr>
        <w:t>)</w:t>
      </w:r>
    </w:p>
    <w:p w14:paraId="205E8643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参考电平误差：≤±</w:t>
      </w:r>
      <w:r>
        <w:rPr>
          <w:rFonts w:hint="eastAsia" w:ascii="黑体" w:hAnsi="黑体" w:eastAsia="黑体" w:cs="黑体"/>
          <w:szCs w:val="21"/>
          <w:lang w:val="en-US" w:eastAsia="zh-CN"/>
        </w:rPr>
        <w:t>3</w:t>
      </w:r>
      <w:r>
        <w:rPr>
          <w:rFonts w:hint="eastAsia" w:ascii="黑体" w:hAnsi="黑体" w:eastAsia="黑体" w:cs="黑体"/>
          <w:szCs w:val="21"/>
        </w:rPr>
        <w:t>dB</w:t>
      </w:r>
    </w:p>
    <w:p w14:paraId="56A03F36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剩余响应：≤-70dBm(无输入信号)</w:t>
      </w:r>
    </w:p>
    <w:p w14:paraId="718F2373">
      <w:pPr>
        <w:ind w:firstLine="420" w:firstLineChars="200"/>
        <w:rPr>
          <w:rFonts w:hint="eastAsia" w:ascii="黑体" w:hAnsi="黑体" w:eastAsia="黑体"/>
          <w:szCs w:val="21"/>
        </w:rPr>
      </w:pPr>
      <w:r>
        <w:rPr>
          <w:rFonts w:hint="eastAsia" w:ascii="黑体" w:hAnsi="黑体" w:eastAsia="黑体" w:cs="黑体"/>
          <w:szCs w:val="21"/>
        </w:rPr>
        <w:t>显示平均噪声电平：≤-12</w:t>
      </w:r>
      <w:r>
        <w:rPr>
          <w:rFonts w:hint="eastAsia" w:ascii="黑体" w:hAnsi="黑体" w:eastAsia="黑体" w:cs="黑体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szCs w:val="21"/>
        </w:rPr>
        <w:t>dBm</w:t>
      </w:r>
      <w:r>
        <w:rPr>
          <w:rFonts w:hint="eastAsia" w:ascii="黑体" w:hAnsi="黑体" w:eastAsia="黑体"/>
          <w:szCs w:val="21"/>
        </w:rPr>
        <w:t>（10kHz频宽）</w:t>
      </w:r>
    </w:p>
    <w:p w14:paraId="6209C90A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分辨率带宽：30Hz-3MHz（1-3步进）</w:t>
      </w:r>
    </w:p>
    <w:p w14:paraId="4415AEC8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——音频源参数</w:t>
      </w:r>
    </w:p>
    <w:p w14:paraId="285B83F4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频率范围：20Hz～100kHz</w:t>
      </w:r>
    </w:p>
    <w:p w14:paraId="566A12C6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频率分辨率：</w:t>
      </w:r>
      <w:r>
        <w:rPr>
          <w:rFonts w:hint="eastAsia" w:ascii="黑体" w:hAnsi="黑体" w:eastAsia="黑体" w:cs="黑体"/>
          <w:szCs w:val="21"/>
          <w:lang w:val="en-US" w:eastAsia="zh-CN"/>
        </w:rPr>
        <w:t>0.</w:t>
      </w:r>
      <w:r>
        <w:rPr>
          <w:rFonts w:hint="eastAsia" w:ascii="黑体" w:hAnsi="黑体" w:eastAsia="黑体" w:cs="黑体"/>
          <w:szCs w:val="21"/>
        </w:rPr>
        <w:t>1Hz</w:t>
      </w:r>
    </w:p>
    <w:p w14:paraId="63BAC4B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频率误差：</w:t>
      </w:r>
      <w:r>
        <w:rPr>
          <w:rFonts w:hint="eastAsia" w:ascii="黑体" w:hAnsi="黑体" w:eastAsia="黑体"/>
          <w:snapToGrid w:val="0"/>
          <w:szCs w:val="21"/>
        </w:rPr>
        <w:t>≤</w:t>
      </w:r>
      <w:r>
        <w:rPr>
          <w:rFonts w:hint="eastAsia" w:ascii="黑体" w:hAnsi="黑体" w:eastAsia="黑体" w:cs="黑体"/>
          <w:szCs w:val="21"/>
        </w:rPr>
        <w:t>±1Hz</w:t>
      </w:r>
    </w:p>
    <w:p w14:paraId="507914D4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幅度范围：1mVrms～</w:t>
      </w: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</w:rPr>
        <w:t>Vrms(单音频源)</w:t>
      </w:r>
    </w:p>
    <w:p w14:paraId="60E7AFD7">
      <w:pPr>
        <w:ind w:firstLine="1470" w:firstLineChars="7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2mVrms～</w:t>
      </w: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</w:rPr>
        <w:t>Vrms(两个内部音频源叠加输出)正弦、方波、三角、锯齿</w:t>
      </w:r>
    </w:p>
    <w:p w14:paraId="05D54364">
      <w:pPr>
        <w:ind w:left="435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幅度分辨率：</w:t>
      </w:r>
      <w:r>
        <w:rPr>
          <w:rFonts w:hint="eastAsia" w:ascii="黑体" w:hAnsi="黑体" w:eastAsia="黑体"/>
          <w:szCs w:val="21"/>
        </w:rPr>
        <w:t>0.1</w:t>
      </w:r>
      <w:r>
        <w:rPr>
          <w:rFonts w:ascii="黑体" w:hAnsi="黑体" w:eastAsia="黑体"/>
          <w:szCs w:val="21"/>
        </w:rPr>
        <w:t>mV</w:t>
      </w:r>
      <w:r>
        <w:rPr>
          <w:rFonts w:hint="eastAsia" w:ascii="黑体" w:hAnsi="黑体" w:eastAsia="黑体"/>
          <w:szCs w:val="21"/>
        </w:rPr>
        <w:t>rms（幅度＜100mV</w:t>
      </w:r>
      <w:r>
        <w:rPr>
          <w:rFonts w:ascii="黑体" w:hAnsi="黑体" w:eastAsia="黑体"/>
          <w:szCs w:val="21"/>
        </w:rPr>
        <w:t>rms</w:t>
      </w:r>
      <w:r>
        <w:rPr>
          <w:rFonts w:hint="eastAsia" w:ascii="黑体" w:hAnsi="黑体" w:eastAsia="黑体"/>
          <w:szCs w:val="21"/>
        </w:rPr>
        <w:t>)；1mVrms（幅度≥100mV</w:t>
      </w:r>
      <w:r>
        <w:rPr>
          <w:rFonts w:ascii="黑体" w:hAnsi="黑体" w:eastAsia="黑体"/>
          <w:szCs w:val="21"/>
        </w:rPr>
        <w:t>rms</w:t>
      </w:r>
      <w:r>
        <w:rPr>
          <w:rFonts w:hint="eastAsia" w:ascii="黑体" w:hAnsi="黑体" w:eastAsia="黑体"/>
          <w:szCs w:val="21"/>
        </w:rPr>
        <w:t>）。</w:t>
      </w:r>
    </w:p>
    <w:p w14:paraId="24D61920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幅度误差（单音频源）：≤±（3%×设定值+1mVrms）</w:t>
      </w:r>
    </w:p>
    <w:p w14:paraId="5E4CBE96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失真：≤1%（输出幅度≥200mVrms）</w:t>
      </w:r>
    </w:p>
    <w:p w14:paraId="268CE6C9">
      <w:pPr>
        <w:ind w:firstLine="420" w:firstLineChars="200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</w:rPr>
        <w:t>输出阻抗：</w:t>
      </w:r>
      <w:r>
        <w:rPr>
          <w:rFonts w:hint="eastAsia" w:ascii="黑体" w:hAnsi="黑体" w:eastAsia="黑体" w:cs="黑体"/>
          <w:szCs w:val="21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szCs w:val="21"/>
        </w:rPr>
        <w:t>Ω</w:t>
      </w:r>
      <w:r>
        <w:rPr>
          <w:rFonts w:hint="eastAsia" w:ascii="黑体" w:hAnsi="黑体" w:eastAsia="黑体" w:cs="黑体"/>
          <w:szCs w:val="21"/>
        </w:rPr>
        <w:t>，</w:t>
      </w:r>
      <w:r>
        <w:rPr>
          <w:rFonts w:hint="eastAsia" w:ascii="黑体" w:hAnsi="黑体" w:eastAsia="黑体" w:cs="黑体"/>
          <w:szCs w:val="21"/>
          <w:lang w:val="en-US" w:eastAsia="zh-CN"/>
        </w:rPr>
        <w:t>标称值</w:t>
      </w:r>
    </w:p>
    <w:p w14:paraId="0FB6F3E9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——音频分析</w:t>
      </w:r>
    </w:p>
    <w:p w14:paraId="4A2C2FEC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音频频率测量</w:t>
      </w:r>
    </w:p>
    <w:p w14:paraId="7214811D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频率范围：20Hz～100kHz</w:t>
      </w:r>
    </w:p>
    <w:p w14:paraId="79982C20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频率分辨率：0.1Hz</w:t>
      </w:r>
    </w:p>
    <w:p w14:paraId="29CA332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频率误差：≤±1Hz</w:t>
      </w:r>
    </w:p>
    <w:p w14:paraId="066F22C4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输入电压范围：10mVrms～30Vrms</w:t>
      </w:r>
    </w:p>
    <w:p w14:paraId="57B43588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输入阻抗：150Ω，600Ω，高阻</w:t>
      </w:r>
    </w:p>
    <w:p w14:paraId="7735ED5B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音频电压测量</w:t>
      </w:r>
    </w:p>
    <w:p w14:paraId="4EE9408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测量电压的频率范围：20Hz～100kHz</w:t>
      </w:r>
    </w:p>
    <w:p w14:paraId="037A3CF7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电压测量范围：1mVrms～30Vrms</w:t>
      </w:r>
    </w:p>
    <w:p w14:paraId="4DD3592F">
      <w:pPr>
        <w:pStyle w:val="8"/>
        <w:ind w:firstLine="42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</w:rPr>
        <w:t>幅度分辨率：0</w:t>
      </w:r>
      <w:r>
        <w:rPr>
          <w:rFonts w:ascii="黑体" w:hAnsi="黑体" w:eastAsia="黑体" w:cs="黑体"/>
        </w:rPr>
        <w:t>.</w:t>
      </w:r>
      <w:r>
        <w:rPr>
          <w:rFonts w:hint="eastAsia" w:ascii="黑体" w:hAnsi="黑体" w:eastAsia="黑体" w:cs="黑体"/>
        </w:rPr>
        <w:t>1mVrms（输入电压≤1</w:t>
      </w:r>
      <w:r>
        <w:rPr>
          <w:rFonts w:ascii="黑体" w:hAnsi="黑体" w:eastAsia="黑体" w:cs="黑体"/>
        </w:rPr>
        <w:t>00mV</w:t>
      </w:r>
      <w:r>
        <w:rPr>
          <w:rFonts w:hint="eastAsia" w:ascii="黑体" w:hAnsi="黑体" w:eastAsia="黑体" w:cs="黑体"/>
        </w:rPr>
        <w:t>）；1mVrms（输入电压＞1</w:t>
      </w:r>
      <w:r>
        <w:rPr>
          <w:rFonts w:ascii="黑体" w:hAnsi="黑体" w:eastAsia="黑体" w:cs="黑体"/>
        </w:rPr>
        <w:t>00mV</w:t>
      </w:r>
      <w:r>
        <w:rPr>
          <w:rFonts w:hint="eastAsia" w:ascii="黑体" w:hAnsi="黑体" w:eastAsia="黑体" w:cs="黑体"/>
        </w:rPr>
        <w:t>）</w:t>
      </w:r>
    </w:p>
    <w:p w14:paraId="6BC96BF4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幅度误差：≤±（3%×设定值+1mVrms）</w:t>
      </w:r>
    </w:p>
    <w:p w14:paraId="756AC91B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输入耦合及阻抗：AC耦合，600</w:t>
      </w:r>
      <w:r>
        <w:rPr>
          <w:rFonts w:hint="default" w:ascii="Times New Roman" w:hAnsi="Times New Roman" w:eastAsia="黑体" w:cs="Times New Roman"/>
          <w:szCs w:val="21"/>
        </w:rPr>
        <w:t>Ω</w:t>
      </w:r>
      <w:r>
        <w:rPr>
          <w:rFonts w:hint="eastAsia" w:ascii="黑体" w:hAnsi="黑体" w:eastAsia="黑体" w:cs="黑体"/>
          <w:szCs w:val="21"/>
        </w:rPr>
        <w:t>或高阻</w:t>
      </w:r>
    </w:p>
    <w:p w14:paraId="2B7F51F9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失真测量</w:t>
      </w:r>
    </w:p>
    <w:p w14:paraId="6E83BB41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输入电压范围：50mVrms～30Vrms</w:t>
      </w:r>
    </w:p>
    <w:p w14:paraId="7C086141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失真测量频率范围：20Hz～20kHz</w:t>
      </w:r>
    </w:p>
    <w:p w14:paraId="5A757673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失真测量范围总失真度：0%～</w:t>
      </w:r>
      <w:r>
        <w:rPr>
          <w:rFonts w:hint="eastAsia" w:ascii="黑体" w:hAnsi="黑体" w:eastAsia="黑体" w:cs="黑体"/>
          <w:szCs w:val="21"/>
          <w:lang w:val="en-US" w:eastAsia="zh-CN"/>
        </w:rPr>
        <w:t>9</w:t>
      </w:r>
      <w:r>
        <w:rPr>
          <w:rFonts w:hint="eastAsia" w:ascii="黑体" w:hAnsi="黑体" w:eastAsia="黑体" w:cs="黑体"/>
          <w:szCs w:val="21"/>
        </w:rPr>
        <w:t>0%</w:t>
      </w:r>
    </w:p>
    <w:p w14:paraId="3CF833C9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失真测量误差：≤±（</w:t>
      </w:r>
      <w:r>
        <w:rPr>
          <w:rFonts w:ascii="黑体" w:hAnsi="黑体" w:eastAsia="黑体" w:cs="黑体"/>
          <w:szCs w:val="21"/>
        </w:rPr>
        <w:t>5</w:t>
      </w:r>
      <w:r>
        <w:rPr>
          <w:rFonts w:hint="eastAsia" w:ascii="黑体" w:hAnsi="黑体" w:eastAsia="黑体" w:cs="黑体"/>
          <w:szCs w:val="21"/>
        </w:rPr>
        <w:t>%×设定值+0.2%）（失真度：≤20%）</w:t>
      </w:r>
    </w:p>
    <w:p w14:paraId="6C64A654">
      <w:pPr>
        <w:ind w:firstLine="1890" w:firstLineChars="9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≤±（</w:t>
      </w:r>
      <w:r>
        <w:rPr>
          <w:rFonts w:ascii="黑体" w:hAnsi="黑体" w:eastAsia="黑体" w:cs="黑体"/>
          <w:szCs w:val="21"/>
        </w:rPr>
        <w:t>5</w:t>
      </w:r>
      <w:r>
        <w:rPr>
          <w:rFonts w:hint="eastAsia" w:ascii="黑体" w:hAnsi="黑体" w:eastAsia="黑体" w:cs="黑体"/>
          <w:szCs w:val="21"/>
        </w:rPr>
        <w:t>%×设定值</w:t>
      </w:r>
      <w:r>
        <w:rPr>
          <w:rFonts w:ascii="黑体" w:hAnsi="黑体" w:eastAsia="黑体" w:cs="黑体"/>
          <w:szCs w:val="21"/>
        </w:rPr>
        <w:t>+0.5</w:t>
      </w:r>
      <w:r>
        <w:rPr>
          <w:rFonts w:hint="eastAsia" w:ascii="黑体" w:hAnsi="黑体" w:eastAsia="黑体" w:cs="黑体"/>
          <w:szCs w:val="21"/>
        </w:rPr>
        <w:t>%）（失真度：＞20%）</w:t>
      </w:r>
    </w:p>
    <w:p w14:paraId="5FE3BF5D">
      <w:pPr>
        <w:rPr>
          <w:rFonts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——信纳测量</w:t>
      </w:r>
    </w:p>
    <w:p w14:paraId="26F26AF9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输入电压范围：50mVrms～30Vrms</w:t>
      </w:r>
    </w:p>
    <w:p w14:paraId="7AA583B2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信纳测量频率范围：20Hz～20kHz</w:t>
      </w:r>
    </w:p>
    <w:p w14:paraId="31F939BC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信纳测量范围：3dB～</w:t>
      </w:r>
      <w:r>
        <w:rPr>
          <w:rFonts w:hint="eastAsia" w:ascii="黑体" w:hAnsi="黑体" w:eastAsia="黑体" w:cs="黑体"/>
          <w:szCs w:val="21"/>
          <w:lang w:val="en-US" w:eastAsia="zh-CN"/>
        </w:rPr>
        <w:t>6</w:t>
      </w:r>
      <w:r>
        <w:rPr>
          <w:rFonts w:hint="eastAsia" w:ascii="黑体" w:hAnsi="黑体" w:eastAsia="黑体" w:cs="黑体"/>
          <w:szCs w:val="21"/>
        </w:rPr>
        <w:t>0dB</w:t>
      </w:r>
    </w:p>
    <w:p w14:paraId="3D7755D8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信纳测量误差：≤±1.</w:t>
      </w:r>
      <w:r>
        <w:rPr>
          <w:rFonts w:hint="eastAsia" w:ascii="黑体" w:hAnsi="黑体" w:eastAsia="黑体" w:cs="黑体"/>
          <w:szCs w:val="21"/>
          <w:lang w:val="en-US" w:eastAsia="zh-CN"/>
        </w:rPr>
        <w:t>0</w:t>
      </w:r>
      <w:r>
        <w:rPr>
          <w:rFonts w:hint="eastAsia" w:ascii="黑体" w:hAnsi="黑体" w:eastAsia="黑体" w:cs="黑体"/>
          <w:szCs w:val="21"/>
        </w:rPr>
        <w:t>dB（SINAD＞3dB，≤40dB，5kHz低通）</w:t>
      </w:r>
    </w:p>
    <w:p w14:paraId="1FBD77D3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音频滤波器：低通：300Hz、</w:t>
      </w:r>
      <w:r>
        <w:rPr>
          <w:rFonts w:ascii="黑体" w:hAnsi="黑体" w:eastAsia="黑体" w:cs="黑体"/>
          <w:szCs w:val="21"/>
        </w:rPr>
        <w:t>3</w:t>
      </w:r>
      <w:r>
        <w:rPr>
          <w:rFonts w:hint="eastAsia" w:ascii="黑体" w:hAnsi="黑体" w:eastAsia="黑体" w:cs="黑体"/>
          <w:szCs w:val="21"/>
        </w:rPr>
        <w:t>kHz、5kHz、15kHz、20kHz、100kHz、直通</w:t>
      </w:r>
    </w:p>
    <w:p w14:paraId="77A632AA">
      <w:pPr>
        <w:ind w:firstLine="1680" w:firstLineChars="8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高通：50Hz、300Hz、直通</w:t>
      </w:r>
    </w:p>
    <w:p w14:paraId="2477184F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音频时域分析（示波器）</w:t>
      </w:r>
    </w:p>
    <w:p w14:paraId="40220551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输入频率范围：</w:t>
      </w:r>
      <w:r>
        <w:rPr>
          <w:rFonts w:hint="eastAsia" w:ascii="黑体" w:hAnsi="黑体" w:eastAsia="黑体" w:cs="黑体"/>
          <w:szCs w:val="21"/>
          <w:lang w:val="en-US" w:eastAsia="zh-CN"/>
        </w:rPr>
        <w:t>20Hz</w:t>
      </w:r>
      <w:r>
        <w:rPr>
          <w:rFonts w:hint="eastAsia" w:ascii="黑体" w:hAnsi="黑体" w:eastAsia="黑体" w:cs="黑体"/>
          <w:szCs w:val="21"/>
        </w:rPr>
        <w:t>~</w:t>
      </w:r>
      <w:r>
        <w:rPr>
          <w:rFonts w:hint="eastAsia" w:ascii="黑体" w:hAnsi="黑体" w:eastAsia="黑体" w:cs="黑体"/>
          <w:szCs w:val="21"/>
          <w:lang w:val="en-US" w:eastAsia="zh-CN"/>
        </w:rPr>
        <w:t>100k</w:t>
      </w:r>
      <w:r>
        <w:rPr>
          <w:rFonts w:hint="eastAsia" w:ascii="黑体" w:hAnsi="黑体" w:eastAsia="黑体" w:cs="黑体"/>
          <w:szCs w:val="21"/>
        </w:rPr>
        <w:t>Hz</w:t>
      </w:r>
    </w:p>
    <w:p w14:paraId="7C263F25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输入电压范围：0～</w:t>
      </w:r>
      <w:r>
        <w:rPr>
          <w:rFonts w:ascii="黑体" w:hAnsi="黑体" w:eastAsia="黑体" w:cs="黑体"/>
          <w:szCs w:val="21"/>
        </w:rPr>
        <w:t>90V</w:t>
      </w:r>
      <w:r>
        <w:rPr>
          <w:rFonts w:hint="eastAsia" w:ascii="黑体" w:hAnsi="黑体" w:eastAsia="黑体" w:cs="黑体"/>
          <w:szCs w:val="21"/>
          <w:vertAlign w:val="subscript"/>
        </w:rPr>
        <w:t>P-P</w:t>
      </w:r>
    </w:p>
    <w:p w14:paraId="1F8303AE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电压刻度：</w:t>
      </w:r>
      <w:r>
        <w:rPr>
          <w:rFonts w:ascii="黑体" w:hAnsi="黑体" w:eastAsia="黑体" w:cs="黑体"/>
          <w:szCs w:val="21"/>
        </w:rPr>
        <w:t>10mV/div</w:t>
      </w:r>
      <w:r>
        <w:rPr>
          <w:rFonts w:hint="eastAsia" w:ascii="黑体" w:hAnsi="黑体" w:eastAsia="黑体" w:cs="黑体"/>
          <w:szCs w:val="21"/>
        </w:rPr>
        <w:t>～</w:t>
      </w:r>
      <w:r>
        <w:rPr>
          <w:rFonts w:ascii="黑体" w:hAnsi="黑体" w:eastAsia="黑体" w:cs="黑体"/>
          <w:szCs w:val="21"/>
        </w:rPr>
        <w:t>20</w:t>
      </w:r>
      <w:r>
        <w:rPr>
          <w:rFonts w:hint="eastAsia" w:ascii="黑体" w:hAnsi="黑体" w:eastAsia="黑体" w:cs="黑体"/>
          <w:szCs w:val="21"/>
        </w:rPr>
        <w:t>V</w:t>
      </w:r>
      <w:r>
        <w:rPr>
          <w:rFonts w:ascii="黑体" w:hAnsi="黑体" w:eastAsia="黑体" w:cs="黑体"/>
          <w:szCs w:val="21"/>
        </w:rPr>
        <w:t>/div</w:t>
      </w:r>
      <w:r>
        <w:rPr>
          <w:rFonts w:hint="eastAsia" w:ascii="黑体" w:hAnsi="黑体" w:eastAsia="黑体" w:cs="黑体"/>
          <w:szCs w:val="21"/>
        </w:rPr>
        <w:t>，以1、2、5步进。</w:t>
      </w:r>
    </w:p>
    <w:p w14:paraId="7E091EE4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时基刻度：1</w:t>
      </w:r>
      <w:r>
        <w:rPr>
          <w:rFonts w:hint="default" w:ascii="Times New Roman" w:hAnsi="Times New Roman" w:eastAsia="黑体" w:cs="Times New Roman"/>
          <w:szCs w:val="21"/>
        </w:rPr>
        <w:t>μ</w:t>
      </w:r>
      <w:r>
        <w:rPr>
          <w:rFonts w:hint="eastAsia" w:ascii="黑体" w:hAnsi="黑体" w:eastAsia="黑体" w:cs="黑体"/>
          <w:szCs w:val="21"/>
        </w:rPr>
        <w:t>s～</w:t>
      </w:r>
      <w:r>
        <w:rPr>
          <w:rFonts w:ascii="黑体" w:hAnsi="黑体" w:eastAsia="黑体" w:cs="黑体"/>
          <w:szCs w:val="21"/>
        </w:rPr>
        <w:t>1</w:t>
      </w:r>
      <w:r>
        <w:rPr>
          <w:rFonts w:hint="eastAsia" w:ascii="黑体" w:hAnsi="黑体" w:eastAsia="黑体" w:cs="黑体"/>
          <w:szCs w:val="21"/>
        </w:rPr>
        <w:t>00</w:t>
      </w:r>
      <w:r>
        <w:rPr>
          <w:rFonts w:ascii="黑体" w:hAnsi="黑体" w:eastAsia="黑体" w:cs="黑体"/>
          <w:szCs w:val="21"/>
        </w:rPr>
        <w:t>ms</w:t>
      </w:r>
      <w:r>
        <w:rPr>
          <w:rFonts w:hint="eastAsia" w:ascii="黑体" w:hAnsi="黑体" w:eastAsia="黑体" w:cs="黑体"/>
          <w:szCs w:val="21"/>
        </w:rPr>
        <w:t>/div，以1、2、5步进。</w:t>
      </w:r>
    </w:p>
    <w:p w14:paraId="3FC4187B">
      <w:pPr>
        <w:ind w:firstLine="420" w:firstLineChars="200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电压测量误差：≤±（读数值×2％</w:t>
      </w:r>
      <w:r>
        <w:rPr>
          <w:rFonts w:ascii="黑体" w:hAnsi="黑体" w:eastAsia="黑体" w:cs="黑体"/>
          <w:szCs w:val="21"/>
        </w:rPr>
        <w:t>+0.</w:t>
      </w:r>
      <w:r>
        <w:rPr>
          <w:rFonts w:hint="eastAsia" w:ascii="黑体" w:hAnsi="黑体" w:eastAsia="黑体" w:cs="黑体"/>
          <w:szCs w:val="21"/>
          <w:lang w:val="en-US" w:eastAsia="zh-CN"/>
        </w:rPr>
        <w:t>3</w:t>
      </w:r>
      <w:r>
        <w:rPr>
          <w:rFonts w:hint="eastAsia" w:ascii="黑体" w:hAnsi="黑体" w:eastAsia="黑体" w:cs="黑体"/>
          <w:szCs w:val="21"/>
        </w:rPr>
        <w:t>div）。</w:t>
      </w:r>
    </w:p>
    <w:p w14:paraId="3C12342A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——</w:t>
      </w:r>
      <w:r>
        <w:rPr>
          <w:rFonts w:hint="eastAsia" w:ascii="黑体" w:hAnsi="黑体" w:eastAsia="黑体" w:cs="黑体"/>
          <w:szCs w:val="21"/>
        </w:rPr>
        <w:t>音频频域分析（F</w:t>
      </w:r>
      <w:r>
        <w:rPr>
          <w:rFonts w:ascii="黑体" w:hAnsi="黑体" w:eastAsia="黑体" w:cs="黑体"/>
          <w:szCs w:val="21"/>
        </w:rPr>
        <w:t>FT</w:t>
      </w:r>
      <w:r>
        <w:rPr>
          <w:rFonts w:hint="eastAsia" w:ascii="黑体" w:hAnsi="黑体" w:eastAsia="黑体" w:cs="黑体"/>
          <w:szCs w:val="21"/>
        </w:rPr>
        <w:t>）</w:t>
      </w:r>
    </w:p>
    <w:p w14:paraId="03748C13">
      <w:pPr>
        <w:pStyle w:val="8"/>
        <w:ind w:firstLine="420"/>
        <w:rPr>
          <w:rFonts w:ascii="黑体" w:hAnsi="黑体" w:eastAsia="黑体"/>
          <w:snapToGrid w:val="0"/>
          <w:color w:val="auto"/>
          <w:kern w:val="0"/>
          <w:lang w:val="zh-CN"/>
        </w:rPr>
      </w:pPr>
      <w:r>
        <w:rPr>
          <w:rFonts w:hint="eastAsia" w:ascii="黑体" w:hAnsi="黑体" w:eastAsia="黑体"/>
          <w:snapToGrid w:val="0"/>
          <w:color w:val="auto"/>
          <w:kern w:val="0"/>
          <w:lang w:val="zh-CN"/>
        </w:rPr>
        <w:t>信号频率范围：</w:t>
      </w:r>
      <w:r>
        <w:rPr>
          <w:rFonts w:hint="eastAsia" w:ascii="黑体" w:hAnsi="黑体" w:eastAsia="黑体"/>
          <w:color w:val="auto"/>
        </w:rPr>
        <w:t>2</w:t>
      </w:r>
      <w:r>
        <w:rPr>
          <w:rFonts w:ascii="黑体" w:hAnsi="黑体" w:eastAsia="黑体"/>
          <w:color w:val="auto"/>
        </w:rPr>
        <w:t>0</w:t>
      </w:r>
      <w:r>
        <w:rPr>
          <w:rFonts w:hint="eastAsia" w:ascii="黑体" w:hAnsi="黑体" w:eastAsia="黑体"/>
          <w:color w:val="auto"/>
        </w:rPr>
        <w:t>Hz～</w:t>
      </w:r>
      <w:r>
        <w:rPr>
          <w:rFonts w:ascii="黑体" w:hAnsi="黑体" w:eastAsia="黑体"/>
          <w:color w:val="auto"/>
        </w:rPr>
        <w:t>100</w:t>
      </w:r>
      <w:r>
        <w:rPr>
          <w:rFonts w:hint="eastAsia" w:ascii="黑体" w:hAnsi="黑体" w:eastAsia="黑体"/>
          <w:color w:val="auto"/>
        </w:rPr>
        <w:t>kHz</w:t>
      </w:r>
    </w:p>
    <w:p w14:paraId="198EC2E1">
      <w:pPr>
        <w:pStyle w:val="8"/>
        <w:ind w:firstLine="420"/>
        <w:rPr>
          <w:rFonts w:hint="eastAsia"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FFT窗口</w:t>
      </w:r>
      <w:r>
        <w:rPr>
          <w:rFonts w:hint="eastAsia" w:ascii="黑体" w:hAnsi="黑体" w:eastAsia="黑体"/>
          <w:color w:val="auto"/>
          <w:lang w:eastAsia="zh-CN"/>
        </w:rPr>
        <w:t>：</w:t>
      </w:r>
      <w:r>
        <w:rPr>
          <w:rFonts w:hint="eastAsia" w:ascii="黑体" w:hAnsi="黑体" w:eastAsia="黑体"/>
          <w:color w:val="auto"/>
        </w:rPr>
        <w:t>矩形、海明窗、汉宁窗</w:t>
      </w:r>
    </w:p>
    <w:p w14:paraId="79240CFC">
      <w:pPr>
        <w:adjustRightInd w:val="0"/>
        <w:snapToGrid w:val="0"/>
        <w:jc w:val="left"/>
        <w:rPr>
          <w:rFonts w:hint="eastAsia" w:ascii="黑体" w:hAnsi="黑体" w:eastAsia="黑体"/>
          <w:snapToGrid w:val="0"/>
          <w:szCs w:val="21"/>
          <w:lang w:val="zh-CN"/>
        </w:rPr>
      </w:pPr>
      <w:r>
        <w:rPr>
          <w:rFonts w:hint="eastAsia" w:ascii="黑体" w:hAnsi="黑体" w:eastAsia="黑体"/>
          <w:snapToGrid w:val="0"/>
          <w:szCs w:val="21"/>
          <w:lang w:val="zh-CN"/>
        </w:rPr>
        <w:t>——外部参考输入</w:t>
      </w:r>
    </w:p>
    <w:p w14:paraId="2C390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hint="eastAsia" w:ascii="黑体" w:hAnsi="黑体" w:eastAsia="黑体"/>
          <w:snapToGrid w:val="0"/>
          <w:szCs w:val="21"/>
          <w:lang w:val="zh-CN"/>
        </w:rPr>
      </w:pPr>
      <w:r>
        <w:rPr>
          <w:rFonts w:hint="eastAsia" w:ascii="黑体" w:hAnsi="黑体" w:eastAsia="黑体"/>
          <w:snapToGrid w:val="0"/>
          <w:szCs w:val="21"/>
          <w:lang w:val="zh-CN"/>
        </w:rPr>
        <w:t>外部参考时钟频率：10MHz</w:t>
      </w:r>
    </w:p>
    <w:p w14:paraId="6F220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hint="eastAsia" w:ascii="黑体" w:hAnsi="黑体" w:eastAsia="黑体"/>
          <w:snapToGrid w:val="0"/>
          <w:szCs w:val="21"/>
          <w:lang w:val="zh-CN"/>
        </w:rPr>
      </w:pPr>
      <w:r>
        <w:rPr>
          <w:rFonts w:hint="eastAsia" w:ascii="黑体" w:hAnsi="黑体" w:eastAsia="黑体"/>
          <w:snapToGrid w:val="0"/>
          <w:szCs w:val="21"/>
          <w:lang w:val="zh-CN"/>
        </w:rPr>
        <w:t>外部参考</w:t>
      </w:r>
      <w:r>
        <w:rPr>
          <w:rFonts w:hint="eastAsia" w:ascii="黑体" w:hAnsi="黑体" w:eastAsia="黑体"/>
          <w:snapToGrid w:val="0"/>
          <w:szCs w:val="21"/>
          <w:lang w:val="en-US" w:eastAsia="zh-CN"/>
        </w:rPr>
        <w:t>时钟幅度</w:t>
      </w:r>
      <w:r>
        <w:rPr>
          <w:rFonts w:hint="eastAsia" w:ascii="黑体" w:hAnsi="黑体" w:eastAsia="黑体"/>
          <w:snapToGrid w:val="0"/>
          <w:szCs w:val="21"/>
          <w:lang w:val="zh-CN"/>
        </w:rPr>
        <w:t>：-10dBm～5dBm</w:t>
      </w:r>
    </w:p>
    <w:p w14:paraId="1D180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hint="eastAsia" w:ascii="黑体" w:hAnsi="黑体" w:eastAsia="黑体"/>
          <w:snapToGrid w:val="0"/>
          <w:szCs w:val="21"/>
          <w:lang w:val="zh-CN"/>
        </w:rPr>
      </w:pPr>
      <w:r>
        <w:rPr>
          <w:rFonts w:hint="eastAsia" w:ascii="黑体" w:hAnsi="黑体" w:eastAsia="黑体"/>
          <w:snapToGrid w:val="0"/>
          <w:szCs w:val="21"/>
          <w:lang w:val="zh-CN"/>
        </w:rPr>
        <w:t>输入阻抗：50</w:t>
      </w:r>
      <w:r>
        <w:rPr>
          <w:rFonts w:hint="default" w:ascii="Times New Roman" w:hAnsi="Times New Roman" w:eastAsia="黑体" w:cs="Times New Roman"/>
          <w:snapToGrid w:val="0"/>
          <w:szCs w:val="21"/>
          <w:lang w:val="zh-CN"/>
        </w:rPr>
        <w:t>Ω</w:t>
      </w:r>
      <w:r>
        <w:rPr>
          <w:rFonts w:hint="eastAsia" w:ascii="黑体" w:hAnsi="黑体" w:eastAsia="黑体"/>
          <w:snapToGrid w:val="0"/>
          <w:szCs w:val="21"/>
          <w:lang w:val="zh-CN"/>
        </w:rPr>
        <w:t>（标称值）</w:t>
      </w:r>
    </w:p>
    <w:p w14:paraId="028C3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hint="eastAsia" w:ascii="黑体" w:hAnsi="黑体" w:eastAsia="黑体"/>
          <w:snapToGrid w:val="0"/>
          <w:szCs w:val="21"/>
          <w:lang w:val="zh-CN"/>
        </w:rPr>
      </w:pPr>
      <w:r>
        <w:rPr>
          <w:rFonts w:hint="eastAsia" w:ascii="黑体" w:hAnsi="黑体" w:eastAsia="黑体"/>
          <w:snapToGrid w:val="0"/>
          <w:szCs w:val="21"/>
          <w:lang w:val="zh-CN"/>
        </w:rPr>
        <w:t>端口名称：10MHz输入</w:t>
      </w:r>
    </w:p>
    <w:p w14:paraId="3A29FDCF">
      <w:pPr>
        <w:numPr>
          <w:ilvl w:val="0"/>
          <w:numId w:val="5"/>
        </w:num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战术特性</w:t>
      </w:r>
    </w:p>
    <w:p w14:paraId="2E849857">
      <w:pPr>
        <w:adjustRightInd w:val="0"/>
        <w:snapToGrid w:val="0"/>
        <w:jc w:val="left"/>
        <w:rPr>
          <w:rFonts w:ascii="黑体" w:hAnsi="黑体" w:eastAsia="黑体"/>
          <w:snapToGrid w:val="0"/>
          <w:szCs w:val="21"/>
        </w:rPr>
      </w:pPr>
      <w:r>
        <w:rPr>
          <w:rFonts w:hint="eastAsia" w:ascii="黑体" w:hAnsi="黑体" w:eastAsia="黑体"/>
          <w:snapToGrid w:val="0"/>
          <w:szCs w:val="21"/>
        </w:rPr>
        <w:t>——外形尺寸</w:t>
      </w:r>
      <w:r>
        <w:rPr>
          <w:rFonts w:hint="eastAsia" w:ascii="黑体" w:hAnsi="黑体" w:eastAsia="黑体" w:cs="黑体"/>
          <w:szCs w:val="21"/>
        </w:rPr>
        <w:t>(宽×高×深)：406mm×293mm×255mm</w:t>
      </w:r>
    </w:p>
    <w:p w14:paraId="6BA69A0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机箱类型：下翻盖PXIe便携式一体机箱</w:t>
      </w:r>
    </w:p>
    <w:p w14:paraId="2BC1151E">
      <w:pPr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bCs/>
          <w:color w:val="auto"/>
          <w:szCs w:val="21"/>
        </w:rPr>
        <w:t>——</w:t>
      </w:r>
      <w:r>
        <w:rPr>
          <w:rFonts w:hint="eastAsia" w:ascii="黑体" w:hAnsi="黑体" w:eastAsia="黑体" w:cs="黑体"/>
          <w:color w:val="auto"/>
          <w:szCs w:val="21"/>
        </w:rPr>
        <w:t>重量：</w:t>
      </w:r>
      <w:r>
        <w:rPr>
          <w:rFonts w:hint="eastAsia" w:ascii="黑体" w:hAnsi="黑体" w:eastAsia="黑体" w:cs="黑体"/>
          <w:szCs w:val="21"/>
        </w:rPr>
        <w:t>≤</w:t>
      </w:r>
      <w:r>
        <w:rPr>
          <w:rFonts w:hint="eastAsia" w:ascii="黑体" w:hAnsi="黑体" w:eastAsia="黑体" w:cs="黑体"/>
          <w:color w:val="auto"/>
          <w:szCs w:val="21"/>
        </w:rPr>
        <w:t>1</w:t>
      </w:r>
      <w:r>
        <w:rPr>
          <w:rFonts w:hint="eastAsia" w:ascii="黑体" w:hAnsi="黑体" w:eastAsia="黑体" w:cs="黑体"/>
          <w:color w:val="auto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Cs w:val="21"/>
        </w:rPr>
        <w:t>kg</w:t>
      </w:r>
    </w:p>
    <w:p w14:paraId="356A1811">
      <w:pPr>
        <w:spacing w:line="360" w:lineRule="auto"/>
        <w:ind w:firstLine="409" w:firstLineChars="195"/>
        <w:jc w:val="left"/>
        <w:outlineLvl w:val="2"/>
        <w:rPr>
          <w:rFonts w:hint="eastAsia"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bCs/>
          <w:color w:val="auto"/>
          <w:szCs w:val="21"/>
        </w:rPr>
        <w:t>——</w:t>
      </w:r>
      <w:r>
        <w:rPr>
          <w:rFonts w:hint="eastAsia" w:ascii="黑体" w:hAnsi="黑体" w:eastAsia="黑体" w:cs="黑体"/>
          <w:color w:val="auto"/>
          <w:szCs w:val="21"/>
        </w:rPr>
        <w:t>电源输入：220V±10%，频率50Hz±5％；外部直流：24V±2V；</w:t>
      </w:r>
    </w:p>
    <w:p w14:paraId="587EF149">
      <w:pPr>
        <w:ind w:firstLine="420" w:firstLineChars="200"/>
        <w:rPr>
          <w:rFonts w:hint="default" w:ascii="黑体" w:hAnsi="黑体" w:eastAsia="黑体" w:cs="黑体"/>
          <w:color w:val="auto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功耗：</w:t>
      </w:r>
      <w:r>
        <w:rPr>
          <w:rFonts w:hint="eastAsia" w:ascii="黑体" w:hAnsi="黑体" w:eastAsia="黑体" w:cs="黑体"/>
          <w:szCs w:val="21"/>
        </w:rPr>
        <w:t>≤</w:t>
      </w:r>
      <w:r>
        <w:rPr>
          <w:rFonts w:hint="eastAsia" w:ascii="黑体" w:hAnsi="黑体" w:eastAsia="黑体" w:cs="黑体"/>
          <w:szCs w:val="21"/>
          <w:lang w:val="en-US" w:eastAsia="zh-CN"/>
        </w:rPr>
        <w:t>150W</w:t>
      </w:r>
    </w:p>
    <w:p w14:paraId="3CDFCD76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——</w:t>
      </w:r>
      <w:r>
        <w:rPr>
          <w:rFonts w:hint="eastAsia" w:ascii="黑体" w:hAnsi="黑体" w:eastAsia="黑体"/>
        </w:rPr>
        <w:t>环境适应性</w:t>
      </w:r>
    </w:p>
    <w:p w14:paraId="75EC2E45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工作温度：0℃～+50℃</w:t>
      </w:r>
    </w:p>
    <w:p w14:paraId="15F603A7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贮存温度：-40℃～+70℃</w:t>
      </w:r>
    </w:p>
    <w:p w14:paraId="5AE21BA0">
      <w:pPr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——其他</w:t>
      </w:r>
    </w:p>
    <w:p w14:paraId="49C494F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触摸屏：15.6吋16：9宽屏</w:t>
      </w:r>
    </w:p>
    <w:p w14:paraId="56FC845A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分辨率：1920×1080</w:t>
      </w:r>
    </w:p>
    <w:p w14:paraId="7CCC893F">
      <w:pPr>
        <w:ind w:firstLine="420" w:firstLineChars="200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刷频频率：60Hz</w:t>
      </w:r>
    </w:p>
    <w:p w14:paraId="785CBD6D">
      <w:pPr>
        <w:ind w:firstLine="420" w:firstLineChars="200"/>
      </w:pPr>
      <w:r>
        <w:rPr>
          <w:rFonts w:hint="eastAsia" w:ascii="黑体" w:hAnsi="黑体" w:eastAsia="黑体" w:cs="黑体"/>
          <w:szCs w:val="21"/>
        </w:rPr>
        <w:t>背光类型：LED</w:t>
      </w:r>
    </w:p>
    <w:p w14:paraId="1DF1BEA4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4263A">
    <w:pPr>
      <w:pStyle w:val="4"/>
      <w:pBdr>
        <w:bottom w:val="single" w:color="auto" w:sz="4" w:space="1"/>
      </w:pBdr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产品解决方案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FAD4E"/>
    <w:multiLevelType w:val="singleLevel"/>
    <w:tmpl w:val="FCCFAD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3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pStyle w:val="9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2">
    <w:nsid w:val="1B2A62D8"/>
    <w:multiLevelType w:val="multilevel"/>
    <w:tmpl w:val="1B2A62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1FC91163"/>
    <w:multiLevelType w:val="multilevel"/>
    <w:tmpl w:val="1FC91163"/>
    <w:lvl w:ilvl="0" w:tentative="0">
      <w:start w:val="1"/>
      <w:numFmt w:val="decimal"/>
      <w:pStyle w:val="1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1"/>
      </w:rPr>
    </w:lvl>
    <w:lvl w:ilvl="1" w:tentative="0">
      <w:start w:val="1"/>
      <w:numFmt w:val="decimal"/>
      <w:suff w:val="nothing"/>
      <w:lvlText w:val="%1.%2　"/>
      <w:lvlJc w:val="left"/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0" w:firstLine="0"/>
      </w:pPr>
      <w:rPr>
        <w:rFonts w:hint="eastAsia" w:eastAsia="黑体"/>
        <w:sz w:val="24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0" w:firstLine="0"/>
      </w:pPr>
      <w:rPr>
        <w:rFonts w:hint="eastAsia" w:eastAsia="黑体"/>
        <w:sz w:val="24"/>
      </w:rPr>
    </w:lvl>
  </w:abstractNum>
  <w:abstractNum w:abstractNumId="4">
    <w:nsid w:val="4731D345"/>
    <w:multiLevelType w:val="singleLevel"/>
    <w:tmpl w:val="4731D34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YzY4YjYxY2FmZjY5ZDU5NWFlZjc4MDkzZGU5NzQifQ=="/>
  </w:docVars>
  <w:rsids>
    <w:rsidRoot w:val="3F646BDC"/>
    <w:rsid w:val="04873724"/>
    <w:rsid w:val="0CD67C16"/>
    <w:rsid w:val="0E022DA3"/>
    <w:rsid w:val="121F5FD4"/>
    <w:rsid w:val="1DFF6AF7"/>
    <w:rsid w:val="20D858B3"/>
    <w:rsid w:val="2F974460"/>
    <w:rsid w:val="35D22A8D"/>
    <w:rsid w:val="3E165130"/>
    <w:rsid w:val="3F5A7C3B"/>
    <w:rsid w:val="3F646BDC"/>
    <w:rsid w:val="48B3438D"/>
    <w:rsid w:val="512A18AC"/>
    <w:rsid w:val="69193EB1"/>
    <w:rsid w:val="719A7158"/>
    <w:rsid w:val="720C498A"/>
    <w:rsid w:val="74A23922"/>
    <w:rsid w:val="7C92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widowControl/>
      <w:jc w:val="left"/>
      <w:outlineLvl w:val="0"/>
    </w:pPr>
    <w:rPr>
      <w:rFonts w:ascii="黑体" w:hAnsi="黑体" w:eastAsia="黑体"/>
      <w:kern w:val="0"/>
      <w:sz w:val="36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正文单行距"/>
    <w:basedOn w:val="1"/>
    <w:autoRedefine/>
    <w:qFormat/>
    <w:uiPriority w:val="0"/>
    <w:pPr>
      <w:widowControl/>
      <w:snapToGrid w:val="0"/>
      <w:ind w:firstLine="200" w:firstLineChars="200"/>
    </w:pPr>
    <w:rPr>
      <w:rFonts w:ascii="宋体" w:hAnsi="宋体" w:eastAsia="宋体" w:cs="Times New Roman"/>
      <w:color w:val="000000"/>
      <w:szCs w:val="21"/>
    </w:rPr>
  </w:style>
  <w:style w:type="paragraph" w:customStyle="1" w:styleId="9">
    <w:name w:val="标题4 5#"/>
    <w:basedOn w:val="1"/>
    <w:autoRedefine/>
    <w:qFormat/>
    <w:uiPriority w:val="0"/>
    <w:pPr>
      <w:numPr>
        <w:ilvl w:val="3"/>
        <w:numId w:val="1"/>
      </w:numPr>
      <w:outlineLvl w:val="3"/>
    </w:pPr>
    <w:rPr>
      <w:rFonts w:ascii="宋体" w:hAnsi="宋体" w:cs="宋体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章标题"/>
    <w:next w:val="12"/>
    <w:autoRedefine/>
    <w:qFormat/>
    <w:uiPriority w:val="0"/>
    <w:pPr>
      <w:numPr>
        <w:ilvl w:val="0"/>
        <w:numId w:val="2"/>
      </w:numPr>
      <w:tabs>
        <w:tab w:val="left" w:pos="720"/>
      </w:tabs>
      <w:snapToGrid w:val="0"/>
      <w:spacing w:before="163" w:beforeLines="50" w:after="163" w:afterLines="50" w:line="276" w:lineRule="auto"/>
      <w:jc w:val="both"/>
      <w:outlineLvl w:val="1"/>
    </w:pPr>
    <w:rPr>
      <w:rFonts w:ascii="黑体" w:hAnsi="Times New Roman" w:eastAsia="黑体" w:cs="Times New Roman"/>
      <w:sz w:val="24"/>
      <w:szCs w:val="24"/>
      <w:lang w:val="en-US" w:eastAsia="zh-CN" w:bidi="ar-SA"/>
    </w:rPr>
  </w:style>
  <w:style w:type="paragraph" w:customStyle="1" w:styleId="12">
    <w:name w:val="段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标准书脚_偶数页"/>
    <w:autoRedefine/>
    <w:qFormat/>
    <w:uiPriority w:val="0"/>
    <w:pPr>
      <w:spacing w:before="120"/>
      <w:ind w:left="221"/>
      <w:jc w:val="center"/>
    </w:pPr>
    <w:rPr>
      <w:rFonts w:ascii="黑体" w:hAnsi="黑体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2863</Words>
  <Characters>4337</Characters>
  <Lines>0</Lines>
  <Paragraphs>0</Paragraphs>
  <TotalTime>6</TotalTime>
  <ScaleCrop>false</ScaleCrop>
  <LinksUpToDate>false</LinksUpToDate>
  <CharactersWithSpaces>4369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2024-06-06T07:39:00Z</dcterms:created>
  <dc:creator>fanmy</dc:creator>
  <cp:lastModifiedBy>beautiful  life</cp:lastModifiedBy>
  <dcterms:modified xsi:type="dcterms:W3CDTF">2026-06-17T02:21:25Z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3E9248309CBF48E29E918A1CBA955AB0_13</vt:lpwstr>
  </property>
  <property fmtid="{D5CDD505-2E9C-101B-9397-08002B2CF9AE}" pid="4" name="KSOTemplateDocerSaveRecord">
    <vt:lpwstr>eyJoZGlkIjoiNGM1Y2IxMWIxZWQwMjY2MjMzNjc2NGViZTA2NjBkOGYiLCJ1c2VySWQiOiIyOTg3MjkwNzcifQ==</vt:lpwstr>
  </property>
</Properties>
</file>