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HW4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57045" cy="1578610"/>
                                  <wp:effectExtent l="0" t="0" r="14605" b="254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01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04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57045" cy="1578610"/>
                            <wp:effectExtent l="0" t="0" r="14605" b="254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01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04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型号：HW4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 等课目的训练，通过产生多制式多样式目标信号和背景信号，为通信对抗训练提供目标。在构建通信信号的 过程中，设备可以实施多路目标信号的并发或者分时发射。为了适应不同的应用场景，通信信号模拟器提供 了三种产品形态，分别是背负式形态（可以搭载在无人飞行平台上）、加固式笔记本形态以及便携式航空箱形态。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CD4EE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1、具备常规和特定信号仿真模拟生成的功能；</w:t>
      </w:r>
    </w:p>
    <w:p w14:paraId="6E311B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2、具备模拟数据回放功能；</w:t>
      </w:r>
    </w:p>
    <w:p w14:paraId="6BC61F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3、具备本地预置信号样本删减、扩充、存储能力；</w:t>
      </w:r>
    </w:p>
    <w:p w14:paraId="5E67651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4、具备无线开路辐射能力；</w:t>
      </w:r>
    </w:p>
    <w:p w14:paraId="7B9F3D2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5、具备辐射功率调节能力；</w:t>
      </w:r>
    </w:p>
    <w:p w14:paraId="3933B1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6、具备信号预约发射能力；</w:t>
      </w:r>
    </w:p>
    <w:p w14:paraId="00C232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7、具备本机、远程操控能力；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8、具备信号生成日志记录和导出功能；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43241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*输出频率范围：1MHz-3.6GHz（频率起点可以调整为30MHz、1GHz、2GHz）</w:t>
      </w:r>
    </w:p>
    <w:p w14:paraId="532D3B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*最大输出带宽：250MHz或400MHz（一般没特殊要求按照250MHz）</w:t>
      </w:r>
    </w:p>
    <w:p w14:paraId="6DF832B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*最大通道数：8个</w:t>
      </w:r>
    </w:p>
    <w:p w14:paraId="72BAEA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*数据存储容量：1TB（标配）或4TB</w:t>
      </w:r>
    </w:p>
    <w:p w14:paraId="220AFA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*单样本最大数据量：4GB</w:t>
      </w:r>
    </w:p>
    <w:p w14:paraId="7821BA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*最小频率步进：100Hz</w:t>
      </w:r>
    </w:p>
    <w:p w14:paraId="5151DE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*输出信号频率准确度：优于10-6</w:t>
      </w:r>
    </w:p>
    <w:p w14:paraId="5CB77E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*输出信号频率稳定度：优于10-7/s</w:t>
      </w:r>
    </w:p>
    <w:p w14:paraId="29F4F5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*谐波：-20dBc（不用功放）、-10dBc（10W）</w:t>
      </w:r>
    </w:p>
    <w:p w14:paraId="08E118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杂散：-50dBc（@7GHz）</w:t>
      </w:r>
    </w:p>
    <w:p w14:paraId="44299409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-30（@9GHz）</w:t>
      </w:r>
    </w:p>
    <w:p w14:paraId="62152018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-50（@18GHz）</w:t>
      </w:r>
    </w:p>
    <w:p w14:paraId="41C210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*输出功率：≥13dBm（该功率值可采用便携式结构，加内置电池供电）、≥10W（该功率值只可采用车载电台或机架式结构，电池外置。）</w:t>
      </w:r>
    </w:p>
    <w:p w14:paraId="6AECCB4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*输出功率可调范围：≥60dB</w:t>
      </w:r>
    </w:p>
    <w:p w14:paraId="5E6C0F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*输出功率控制步进：1dB</w:t>
      </w:r>
    </w:p>
    <w:p w14:paraId="387A91F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*接口要求：18GHz版射频接口需为SMA，其它两款N或SMA可选）</w:t>
      </w:r>
    </w:p>
    <w:p w14:paraId="2B52474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*射频输出：1路（N-50K或SMA-50K）；</w:t>
      </w:r>
    </w:p>
    <w:p w14:paraId="21A4CD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*网络接口：1路，RJ45；</w:t>
      </w:r>
    </w:p>
    <w:p w14:paraId="4A9D00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产品形态：便携式</w:t>
      </w:r>
    </w:p>
    <w:p w14:paraId="62F4E2C2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电台式</w:t>
      </w:r>
    </w:p>
    <w:p w14:paraId="415E58A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机架式（带本控）</w:t>
      </w:r>
    </w:p>
    <w:p w14:paraId="13F7E31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机架式（不带本控）</w:t>
      </w:r>
    </w:p>
    <w:p w14:paraId="40FA4A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*信号类型：常规通信信号、跳频信号、扩频信号、特定信号</w:t>
      </w:r>
    </w:p>
    <w:p w14:paraId="1C0E40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*常规通信信号调制方式：包括但不限 AM、FM、LSB、USB、DSB、SSB、VSB、2FSK、4FSK、MSK、GMSK、BPSK、QPSK、OQPSK、π /4QPSK、8PSK、8QAM、16QAM、32QAM、64QAM、128QAM、16APSK</w:t>
      </w:r>
    </w:p>
    <w:p w14:paraId="0264B3F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*常规数字通信信号速率：1kbps~10Mbps</w:t>
      </w:r>
    </w:p>
    <w:p w14:paraId="7AE12E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*跳频信号：跳速：在100跳/秒~100000跳/秒范围内，跳速任意可配置；</w:t>
      </w:r>
    </w:p>
    <w:p w14:paraId="028EF5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*跳点：16、32、64、128、256、512、1024点</w:t>
      </w:r>
    </w:p>
    <w:p w14:paraId="34D011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*扩频信号</w:t>
      </w:r>
      <w:r>
        <w:rPr>
          <w:rFonts w:hint="eastAsia"/>
          <w:lang w:val="en-US" w:eastAsia="zh-CN"/>
        </w:rPr>
        <w:tab/>
      </w:r>
    </w:p>
    <w:p w14:paraId="306BC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*扩频带宽：512kHz～20MHz；</w:t>
      </w:r>
    </w:p>
    <w:p w14:paraId="72DF79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*扩频码长：63、127、255、511、1023、2047等；</w:t>
      </w:r>
    </w:p>
    <w:p w14:paraId="326CF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*扩频码型：m码、Gold码、walsh码等</w:t>
      </w:r>
    </w:p>
    <w:p w14:paraId="0DB26F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*特定信号</w:t>
      </w:r>
      <w:r>
        <w:rPr>
          <w:rFonts w:hint="eastAsia"/>
          <w:lang w:val="en-US" w:eastAsia="zh-CN"/>
        </w:rPr>
        <w:tab/>
      </w:r>
    </w:p>
    <w:p w14:paraId="0C6C8C8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*数据链信号： Link4A、Link11、Link16；</w:t>
      </w:r>
    </w:p>
    <w:p w14:paraId="63512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*敌我识别信号：Mark XIIA (model1、2、3/A、C、4、5)</w:t>
      </w:r>
    </w:p>
    <w:p w14:paraId="58BED2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*无线电信号：塔康、ADS-B、AIS、ACARS等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9CFD347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 w14:paraId="58A3773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val="en-US" w:eastAsia="zh-CN"/>
        </w:rPr>
        <w:t xml:space="preserve">HW1  1MHz-512MHz   250MHz带宽 20W   （选配） </w:t>
      </w:r>
    </w:p>
    <w:p w14:paraId="4FCA21A4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2、HW2  1MHz-512MHz   400MHz带宽 20W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（选配）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3、HW3  1MHz-3.6GHz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250MHz带宽  20W   （选配）</w:t>
      </w:r>
    </w:p>
    <w:p w14:paraId="2BACC32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eastAsia" w:cs="Times New Roman"/>
          <w:color w:val="FF0000"/>
          <w:lang w:val="en-US" w:eastAsia="zh-CN"/>
        </w:rPr>
        <w:t xml:space="preserve">HW4  1MHz-3.6GHz   400MHz带宽  20W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71CF3D9D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5、HW5  10MHz-6GHz   250MHz带宽  20W   （选配）</w:t>
      </w:r>
    </w:p>
    <w:p w14:paraId="2EB8E90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6、HW6  10MHz-6GHz   400MHz带宽  20W   （选配）</w:t>
      </w:r>
    </w:p>
    <w:p w14:paraId="636ACE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7、HW7  30MHz-18GHz  250MHz带宽  20W   （选配）</w:t>
      </w:r>
    </w:p>
    <w:p w14:paraId="4C04259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8、HW8  30MHz-18GHz  400MHz带宽  20W  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EBA7C34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BDD4F51"/>
    <w:rsid w:val="4FB85987"/>
    <w:rsid w:val="51812A7B"/>
    <w:rsid w:val="52992AF2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BE4A61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57F0D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B354F2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1177</Words>
  <Characters>1649</Characters>
  <Lines>0</Lines>
  <Paragraphs>0</Paragraphs>
  <TotalTime>0</TotalTime>
  <ScaleCrop>false</ScaleCrop>
  <LinksUpToDate>false</LinksUpToDate>
  <CharactersWithSpaces>1753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