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5B557CF">
      <w:pPr>
        <w:keepNext w:val="0"/>
        <w:keepLines w:val="0"/>
        <w:widowControl/>
        <w:suppressLineNumbers w:val="0"/>
        <w:jc w:val="left"/>
        <w:rPr>
          <w:rFonts w:hint="default"/>
          <w:sz w:val="21"/>
          <w:lang w:val="en-US"/>
        </w:rPr>
      </w:pPr>
      <w:r>
        <w:rPr>
          <w:rFonts w:hint="eastAsia"/>
          <w:sz w:val="44"/>
          <w:szCs w:val="44"/>
          <w:lang w:val="en-US" w:eastAsia="zh-CN"/>
        </w:rPr>
        <w:t>鼎讯 雷达信号干扰模拟器 LDMN-GM1</w:t>
      </w:r>
    </w:p>
    <w:p w14:paraId="27EAEAC6">
      <w:pPr>
        <w:rPr>
          <w:rFonts w:hint="eastAsia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2450465</wp:posOffset>
                </wp:positionH>
                <wp:positionV relativeFrom="paragraph">
                  <wp:posOffset>98425</wp:posOffset>
                </wp:positionV>
                <wp:extent cx="2233930" cy="1637665"/>
                <wp:effectExtent l="4445" t="4445" r="9525" b="15240"/>
                <wp:wrapNone/>
                <wp:docPr id="6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620135" y="1231265"/>
                          <a:ext cx="2233930" cy="16376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BE035B">
                            <w:pPr>
                              <w:jc w:val="center"/>
                              <w:rPr>
                                <w:rFonts w:hint="eastAsia" w:eastAsia="微软雅黑"/>
                                <w:lang w:eastAsia="zh-CN"/>
                              </w:rPr>
                            </w:pPr>
                            <w:r>
                              <w:drawing>
                                <wp:inline distT="0" distB="0" distL="114300" distR="114300">
                                  <wp:extent cx="1548765" cy="1548765"/>
                                  <wp:effectExtent l="0" t="0" r="0" b="0"/>
                                  <wp:docPr id="2" name="图片 2" descr="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图片 2" descr="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48765" cy="15487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2.95pt;margin-top:7.75pt;height:128.95pt;width:175.9pt;z-index:251659264;mso-width-relative:page;mso-height-relative:page;" fillcolor="#FFFFFF [3201]" filled="t" stroked="t" coordsize="21600,21600" o:gfxdata="UEsDBAoAAAAAAIdO4kAAAAAAAAAAAAAAAAAEAAAAZHJzL1BLAwQUAAAACACHTuJA1QaOmdcAAAAK&#10;AQAADwAAAGRycy9kb3ducmV2LnhtbE2PwU7DMBBE70j8g7VI3KjThDQlxKkEEhLiRsmFmxtvkwh7&#10;HdluU/6e5QTH1TzNvG12F2fFGUOcPClYrzIQSL03Ew0Kuo+Xuy2ImDQZbT2hgm+MsGuvrxpdG7/Q&#10;O573aRBcQrHWCsaU5lrK2I/odFz5GYmzow9OJz7DIE3QC5c7K/Ms20inJ+KFUc/4PGL/tT85Ba+b&#10;p/SJnXkzRV74pZN9ONqo1O3NOnsEkfCS/mD41Wd1aNnp4E9korAKim35wCgHZQmCgaqoKhAHBXlV&#10;3INsG/n/hfYHUEsDBBQAAAAIAIdO4kDtK1gGZQIAAMQEAAAOAAAAZHJzL2Uyb0RvYy54bWytVMFu&#10;EzEQvSPxD5bvdJPdZkujbqrQKgipopUK4ux4vVkL22NsJ7vlA+gfcOLCne/qdzD2Jm3acuiBHJwZ&#10;z8sbz5uZnJz2WpGNcF6Cqej4YESJMBxqaVYV/fxp8eYtJT4wUzMFRlT0Rnh6Onv96qSzU5FDC6oW&#10;jiCJ8dPOVrQNwU6zzPNWaOYPwAqDwQacZgFdt8pqxzpk1yrLR6My68DV1gEX3uPt+RCkW0b3EkJo&#10;GsnFOfC1FiYMrE4oFrAk30rr6Sy9tmkED5dN40UgqqJYaUgnJkF7Gc9sdsKmK8dsK/n2CewlT3hS&#10;k2bSYNJ7qnMWGFk7+YxKS+7AQxMOOOhsKCQpglWMR0+0uW6ZFakWlNrbe9H9/6PlHzdXjsi6oiUl&#10;hmls+N3P27tff+5+/yBllKezfoqoa4u40L+DHodmd+/xMlbdN07Hb6yHYLwosZhiQskNYvNinJeT&#10;QWjRB8IRkOdFcVxgD3hElMVROSCyByrrfHgvQJNoVNRhJ5PAbHPhAz4LoTtIzOxByXohlUqOWy3P&#10;lCMbhl1fpE/Mjz95BFOGdFh3MRkl5kexyH1PsVSMf33OgHzKIG1UaFAiWqFf9lvZllDfoGoOhrHz&#10;li8k8l4wH66YwzlDBXATwyUejQJ8DGwtSlpw3/91H/HYfoxS0uHcVtR/WzMnKFEfDA7G8fjwMA56&#10;cg4nRzk6bj+y3I+YtT4DFGmMO295MiM+qJ3ZONBfcGHnMSuGmOGYu6JhZ56FYZtw4bmYzxMIR9uy&#10;cGGuLY/UsSUG5usAjUytizIN2mzVw+FO7dkuYtyefT+hHv58Zn8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1QQAAFtDb250ZW50X1R5cGVzXS54&#10;bWxQSwECFAAKAAAAAACHTuJAAAAAAAAAAAAAAAAABgAAAAAAAAAAABAAAAC3AwAAX3JlbHMvUEsB&#10;AhQAFAAAAAgAh07iQIoUZjzRAAAAlAEAAAsAAAAAAAAAAQAgAAAA2wMAAF9yZWxzLy5yZWxzUEsB&#10;AhQACgAAAAAAh07iQAAAAAAAAAAAAAAAAAQAAAAAAAAAAAAQAAAAAAAAAGRycy9QSwECFAAUAAAA&#10;CACHTuJA1QaOmdcAAAAKAQAADwAAAAAAAAABACAAAAAiAAAAZHJzL2Rvd25yZXYueG1sUEsBAhQA&#10;FAAAAAgAh07iQO0rWAZlAgAAxAQAAA4AAAAAAAAAAQAgAAAAJgEAAGRycy9lMm9Eb2MueG1sUEsF&#10;BgAAAAAGAAYAWQEAAP0F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6FBE035B">
                      <w:pPr>
                        <w:jc w:val="center"/>
                        <w:rPr>
                          <w:rFonts w:hint="eastAsia" w:eastAsia="微软雅黑"/>
                          <w:lang w:eastAsia="zh-CN"/>
                        </w:rPr>
                      </w:pPr>
                      <w:r>
                        <w:drawing>
                          <wp:inline distT="0" distB="0" distL="114300" distR="114300">
                            <wp:extent cx="1548765" cy="1548765"/>
                            <wp:effectExtent l="0" t="0" r="0" b="0"/>
                            <wp:docPr id="2" name="图片 2" descr="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图片 2" descr="3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48765" cy="15487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C23645C">
      <w:pPr>
        <w:keepNext w:val="0"/>
        <w:keepLines w:val="0"/>
        <w:widowControl/>
        <w:suppressLineNumbers w:val="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名称：雷达信号干扰模拟器</w:t>
      </w:r>
    </w:p>
    <w:p w14:paraId="54149E44">
      <w:pPr>
        <w:keepNext w:val="0"/>
        <w:keepLines w:val="0"/>
        <w:widowControl/>
        <w:suppressLineNumbers w:val="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型号：LDMN-GM1</w:t>
      </w:r>
    </w:p>
    <w:p w14:paraId="446BE89C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品牌：鼎讯</w:t>
      </w:r>
    </w:p>
    <w:p w14:paraId="4C180C7E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公司：成都鼎讯信通科技有限公司</w:t>
      </w:r>
    </w:p>
    <w:p w14:paraId="5F26B063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官网:www.dingxunacnn.com</w:t>
      </w:r>
    </w:p>
    <w:p w14:paraId="37EA01C2">
      <w:pPr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一、产品概述</w:t>
      </w:r>
    </w:p>
    <w:p w14:paraId="6FA1A0BD">
      <w:pPr>
        <w:ind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雷达干扰模拟器能够模拟远距离支援干扰、随队支援干扰、自卫干扰等典型干扰模式，可以灵活产生噪声压制干扰、相参压制干扰以及欺骗干扰等干扰信号；还可以模拟多目标信号，为防空预警雷达、探测雷达或火控雷达 等多体制雷达训练，营造逼真的干扰及目标环境。雷达干扰模拟器提供了飞航式、背负式、便携航空箱式三种形态。</w:t>
      </w:r>
    </w:p>
    <w:p w14:paraId="783A3018">
      <w:pPr>
        <w:rPr>
          <w:rFonts w:hint="default"/>
          <w:b/>
          <w:bCs/>
          <w:sz w:val="24"/>
          <w:szCs w:val="24"/>
          <w:lang w:val="en-US" w:eastAsia="zh-CN"/>
        </w:rPr>
      </w:pPr>
      <w:r>
        <w:rPr>
          <w:rFonts w:hint="eastAsia" w:ascii="Arial" w:hAnsi="Arial" w:eastAsia="微软雅黑" w:cs="Times New Roman"/>
          <w:b/>
          <w:bCs/>
          <w:kern w:val="2"/>
          <w:sz w:val="24"/>
          <w:szCs w:val="24"/>
          <w:lang w:val="en-US" w:eastAsia="zh-CN" w:bidi="ar-SA"/>
        </w:rPr>
        <w:t>二、</w:t>
      </w:r>
      <w:r>
        <w:rPr>
          <w:rFonts w:hint="eastAsia"/>
          <w:b/>
          <w:bCs/>
          <w:sz w:val="24"/>
          <w:szCs w:val="24"/>
          <w:lang w:val="en-US" w:eastAsia="zh-CN"/>
        </w:rPr>
        <w:t>功能要求</w:t>
      </w:r>
    </w:p>
    <w:p w14:paraId="7525553D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1、具备对多种类型的雷达信号自适应侦察测量；</w:t>
      </w:r>
    </w:p>
    <w:p w14:paraId="31D24BE6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2、具备对雷达信号的分选能力；</w:t>
      </w:r>
    </w:p>
    <w:p w14:paraId="41362280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3、可通过预留的千兆网口快速加载干扰样式以及干扰策略；</w:t>
      </w:r>
    </w:p>
    <w:p w14:paraId="4C240BD4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4、具备对干扰设备的状态、以及过程信息的记录能力；</w:t>
      </w:r>
    </w:p>
    <w:p w14:paraId="05D46669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5、可分时干扰多部雷达；</w:t>
      </w:r>
    </w:p>
    <w:p w14:paraId="1C1D2D20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6、具备获取系统内各模块状态、以及开机自检的功能；</w:t>
      </w:r>
    </w:p>
    <w:p w14:paraId="0F006863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7、具备多种环境下使用的能力，车载、背负、机载、艇载等不同环境的应用；</w:t>
      </w:r>
    </w:p>
    <w:p w14:paraId="141ECC38">
      <w:pPr>
        <w:numPr>
          <w:ilvl w:val="0"/>
          <w:numId w:val="0"/>
        </w:numPr>
        <w:ind w:left="0" w:leftChars="0" w:firstLine="0" w:firstLineChars="0"/>
        <w:rPr>
          <w:rFonts w:hint="eastAsia" w:ascii="Arial" w:hAnsi="Arial" w:eastAsia="微软雅黑" w:cs="Times New Roman"/>
          <w:b/>
          <w:bCs/>
          <w:kern w:val="2"/>
          <w:sz w:val="24"/>
          <w:szCs w:val="24"/>
          <w:lang w:val="en-US" w:eastAsia="zh-CN" w:bidi="ar-SA"/>
        </w:rPr>
      </w:pPr>
    </w:p>
    <w:p w14:paraId="638B7A37">
      <w:pPr>
        <w:numPr>
          <w:ilvl w:val="0"/>
          <w:numId w:val="0"/>
        </w:numPr>
        <w:ind w:left="0" w:leftChars="0" w:firstLine="0" w:firstLineChars="0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 w:ascii="Arial" w:hAnsi="Arial" w:eastAsia="微软雅黑" w:cs="Times New Roman"/>
          <w:b/>
          <w:bCs/>
          <w:kern w:val="2"/>
          <w:sz w:val="24"/>
          <w:szCs w:val="24"/>
          <w:lang w:val="en-US" w:eastAsia="zh-CN" w:bidi="ar-SA"/>
        </w:rPr>
        <w:t>三、</w:t>
      </w:r>
      <w:r>
        <w:rPr>
          <w:rFonts w:hint="eastAsia" w:cs="Times New Roman"/>
          <w:b/>
          <w:bCs/>
          <w:kern w:val="2"/>
          <w:sz w:val="24"/>
          <w:szCs w:val="24"/>
          <w:lang w:val="en-US" w:eastAsia="zh-CN" w:bidi="ar-SA"/>
        </w:rPr>
        <w:t>设备</w:t>
      </w:r>
      <w:r>
        <w:rPr>
          <w:rFonts w:hint="eastAsia"/>
          <w:b/>
          <w:bCs/>
          <w:sz w:val="24"/>
          <w:szCs w:val="24"/>
          <w:lang w:val="en-US" w:eastAsia="zh-CN"/>
        </w:rPr>
        <w:t>参数</w:t>
      </w:r>
    </w:p>
    <w:p w14:paraId="6D79412B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*频率范围：2GHz～6GHz</w:t>
      </w:r>
    </w:p>
    <w:p w14:paraId="05BEE64D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*瞬时带宽：≥1GHz</w:t>
      </w:r>
    </w:p>
    <w:p w14:paraId="17124AAB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*灵敏度：＜-60dBm</w:t>
      </w:r>
    </w:p>
    <w:p w14:paraId="6B44C40A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*响应时间：≤2us</w:t>
      </w:r>
    </w:p>
    <w:p w14:paraId="5B50BC34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*发射波束宽度：≥60°@水平</w:t>
      </w:r>
    </w:p>
    <w:p w14:paraId="72941607">
      <w:pPr>
        <w:keepNext w:val="0"/>
        <w:keepLines w:val="0"/>
        <w:widowControl/>
        <w:suppressLineNumbers w:val="0"/>
        <w:ind w:firstLine="1470" w:firstLineChars="70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≥40°@俯仰</w:t>
      </w:r>
    </w:p>
    <w:p w14:paraId="36B2D518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*功放输出功率：≥15W</w:t>
      </w:r>
    </w:p>
    <w:p w14:paraId="5C4E01BE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*等效辐射功率：≥50W</w:t>
      </w:r>
    </w:p>
    <w:p w14:paraId="6B7B8427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*功放输出功率：≤1MHz（RMS）</w:t>
      </w:r>
    </w:p>
    <w:p w14:paraId="3961084F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*测频时间：≤500ns</w:t>
      </w:r>
    </w:p>
    <w:p w14:paraId="70EAA445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*线性动态范围：优于60dB</w:t>
      </w:r>
    </w:p>
    <w:p w14:paraId="680B4C9F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*极化方式：线极化（发射）</w:t>
      </w:r>
    </w:p>
    <w:p w14:paraId="4EC95ECC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线极化（接收）</w:t>
      </w:r>
    </w:p>
    <w:p w14:paraId="6656E533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*抗烧毁功率</w:t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>2W连续波</w:t>
      </w:r>
    </w:p>
    <w:p w14:paraId="6E00E9CC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*工作温度：-45℃～55℃</w:t>
      </w:r>
    </w:p>
    <w:p w14:paraId="69E9E700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*供电</w:t>
      </w:r>
      <w:r>
        <w:rPr>
          <w:rFonts w:hint="eastAsia"/>
          <w:lang w:val="en-US" w:eastAsia="zh-CN"/>
        </w:rPr>
        <w:tab/>
      </w:r>
    </w:p>
    <w:p w14:paraId="497747E0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方式一：连接器接入+24V~+28V直流；</w:t>
      </w:r>
    </w:p>
    <w:p w14:paraId="78FE8CED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方式二：适配器接入+220V交流。</w:t>
      </w:r>
    </w:p>
    <w:p w14:paraId="568F8856">
      <w:pPr>
        <w:keepNext w:val="0"/>
        <w:keepLines w:val="0"/>
        <w:widowControl/>
        <w:suppressLineNumbers w:val="0"/>
        <w:jc w:val="left"/>
        <w:rPr>
          <w:rFonts w:hint="default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四、产品配置</w:t>
      </w:r>
    </w:p>
    <w:p w14:paraId="7470929A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eastAsia="zh-CN"/>
        </w:rPr>
        <w:t>主机、便携包、电源适配器、合格证、保修卡、检测报告（产品发货为准）</w:t>
      </w:r>
    </w:p>
    <w:p w14:paraId="5F394659">
      <w:pPr>
        <w:numPr>
          <w:ilvl w:val="0"/>
          <w:numId w:val="0"/>
        </w:numPr>
        <w:ind w:left="0" w:leftChars="0"/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cs="微软雅黑"/>
          <w:b/>
          <w:bCs/>
          <w:kern w:val="2"/>
          <w:sz w:val="24"/>
          <w:szCs w:val="24"/>
          <w:lang w:val="en-US" w:eastAsia="zh-CN" w:bidi="ar-SA"/>
        </w:rPr>
        <w:t>五</w:t>
      </w:r>
      <w:r>
        <w:rPr>
          <w:rFonts w:hint="eastAsia" w:ascii="微软雅黑" w:hAnsi="微软雅黑" w:eastAsia="微软雅黑" w:cs="微软雅黑"/>
          <w:b/>
          <w:bCs/>
          <w:kern w:val="2"/>
          <w:sz w:val="24"/>
          <w:szCs w:val="24"/>
          <w:lang w:val="en-US" w:eastAsia="zh-CN" w:bidi="ar-SA"/>
        </w:rPr>
        <w:t>、</w:t>
      </w:r>
      <w:r>
        <w:rPr>
          <w:rFonts w:hint="eastAsia" w:ascii="微软雅黑" w:hAnsi="微软雅黑" w:cs="微软雅黑"/>
          <w:b/>
          <w:bCs/>
          <w:kern w:val="2"/>
          <w:sz w:val="24"/>
          <w:szCs w:val="24"/>
          <w:lang w:val="en-US" w:eastAsia="zh-CN" w:bidi="ar-SA"/>
        </w:rPr>
        <w:t>G</w:t>
      </w:r>
      <w:bookmarkStart w:id="0" w:name="_GoBack"/>
      <w:bookmarkEnd w:id="0"/>
      <w:r>
        <w:rPr>
          <w:rFonts w:hint="eastAsia" w:ascii="微软雅黑" w:hAnsi="微软雅黑" w:cs="微软雅黑"/>
          <w:b/>
          <w:bCs/>
          <w:kern w:val="2"/>
          <w:sz w:val="24"/>
          <w:szCs w:val="24"/>
          <w:lang w:val="en-US" w:eastAsia="zh-CN" w:bidi="ar-SA"/>
        </w:rPr>
        <w:t>M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系列模块清单</w:t>
      </w:r>
      <w:r>
        <w:rPr>
          <w:rFonts w:hint="eastAsia" w:ascii="微软雅黑" w:hAnsi="微软雅黑" w:cs="微软雅黑"/>
          <w:b/>
          <w:bCs/>
          <w:sz w:val="24"/>
          <w:szCs w:val="24"/>
          <w:lang w:val="en-US" w:eastAsia="zh-CN"/>
        </w:rPr>
        <w:t>（选配）</w:t>
      </w: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 xml:space="preserve">    </w:t>
      </w:r>
      <w:r>
        <w:rPr>
          <w:rFonts w:hint="eastAsia" w:cs="Times New Roman"/>
          <w:color w:val="FF0000"/>
          <w:lang w:val="en-US" w:eastAsia="zh-CN"/>
        </w:rPr>
        <w:t xml:space="preserve"> </w:t>
      </w: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</w:p>
    <w:p w14:paraId="0425532F">
      <w:pPr>
        <w:keepNext w:val="0"/>
        <w:keepLines w:val="0"/>
        <w:widowControl/>
        <w:suppressLineNumbers w:val="0"/>
        <w:jc w:val="left"/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 xml:space="preserve">1、 </w:t>
      </w:r>
      <w:r>
        <w:rPr>
          <w:rFonts w:hint="eastAsia" w:cs="Times New Roman"/>
          <w:color w:val="FF0000"/>
          <w:lang w:val="en-US" w:eastAsia="zh-CN"/>
        </w:rPr>
        <w:t>LDMN-GM1   2GHz~6GHz      (ERP 1W) （标配）</w:t>
      </w:r>
    </w:p>
    <w:p w14:paraId="132E4FDB">
      <w:pPr>
        <w:keepNext w:val="0"/>
        <w:keepLines w:val="0"/>
        <w:widowControl/>
        <w:suppressLineNumbers w:val="0"/>
        <w:jc w:val="left"/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2、 LDMN-GM2   2GHz~6GHz      (ERP 5W) （选配）</w:t>
      </w:r>
      <w:r>
        <w:rPr>
          <w:rFonts w:hint="eastAsia"/>
          <w:color w:val="FF0000"/>
          <w:lang w:val="en-US" w:eastAsia="zh-CN"/>
        </w:rPr>
        <w:t xml:space="preserve"> </w:t>
      </w:r>
    </w:p>
    <w:p w14:paraId="7AFD7583">
      <w:pPr>
        <w:keepNext w:val="0"/>
        <w:keepLines w:val="0"/>
        <w:widowControl/>
        <w:suppressLineNumbers w:val="0"/>
        <w:jc w:val="left"/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3、 LDMN-GM3   2GHz~6GHz      (ERP 20W)（选配）</w:t>
      </w:r>
    </w:p>
    <w:p w14:paraId="175B5FD9">
      <w:pPr>
        <w:keepNext w:val="0"/>
        <w:keepLines w:val="0"/>
        <w:widowControl/>
        <w:suppressLineNumbers w:val="0"/>
        <w:jc w:val="left"/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4、 LDMN-GM4   6GHz~18GHz     (ERP 1W) （选配）</w:t>
      </w:r>
    </w:p>
    <w:p w14:paraId="7AE9758C">
      <w:pPr>
        <w:keepNext w:val="0"/>
        <w:keepLines w:val="0"/>
        <w:widowControl/>
        <w:suppressLineNumbers w:val="0"/>
        <w:jc w:val="left"/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5、 LDMN-GM5   6GHz~18GHz     (ERP 5W) （选配）</w:t>
      </w:r>
    </w:p>
    <w:p w14:paraId="1CB23F59">
      <w:pPr>
        <w:keepNext w:val="0"/>
        <w:keepLines w:val="0"/>
        <w:widowControl/>
        <w:suppressLineNumbers w:val="0"/>
        <w:jc w:val="left"/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6、 LDMN-GM6   6GHz~18GHz     (ERP 20W)（选配）</w:t>
      </w:r>
    </w:p>
    <w:p w14:paraId="5DA9C537">
      <w:pPr>
        <w:keepNext w:val="0"/>
        <w:keepLines w:val="0"/>
        <w:widowControl/>
        <w:suppressLineNumbers w:val="0"/>
        <w:jc w:val="left"/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7、 LDMN-GM7   2GHz~18GHz     (ERP 1W) （选配）</w:t>
      </w:r>
    </w:p>
    <w:p w14:paraId="24F98315">
      <w:pPr>
        <w:keepNext w:val="0"/>
        <w:keepLines w:val="0"/>
        <w:widowControl/>
        <w:suppressLineNumbers w:val="0"/>
        <w:jc w:val="left"/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8、 LDMN-GM8   2GHz~18GHz     (ERP 5W) （选配）</w:t>
      </w:r>
    </w:p>
    <w:p w14:paraId="222CAC5F">
      <w:pPr>
        <w:keepNext w:val="0"/>
        <w:keepLines w:val="0"/>
        <w:widowControl/>
        <w:suppressLineNumbers w:val="0"/>
        <w:jc w:val="left"/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9、 LDMN-GM9   2GHz~18GHz     (ERP 20W)（选配）</w:t>
      </w:r>
    </w:p>
    <w:p w14:paraId="5C574371">
      <w:pPr>
        <w:keepNext w:val="0"/>
        <w:keepLines w:val="0"/>
        <w:widowControl/>
        <w:suppressLineNumbers w:val="0"/>
        <w:jc w:val="left"/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10、LDMN-GM10  26.5GHz~40GHz （ERP 5W）（选配）</w:t>
      </w:r>
    </w:p>
    <w:p w14:paraId="188CE64B">
      <w:pPr>
        <w:keepNext w:val="0"/>
        <w:keepLines w:val="0"/>
        <w:widowControl/>
        <w:suppressLineNumbers w:val="0"/>
        <w:jc w:val="left"/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11、LDMN-GM11  26.5GHz~40GHz （ERP 20W）（选配）</w:t>
      </w:r>
    </w:p>
    <w:p w14:paraId="141EE238">
      <w:pPr>
        <w:numPr>
          <w:ilvl w:val="0"/>
          <w:numId w:val="0"/>
        </w:numPr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 w:cs="Times New Roman"/>
          <w:b/>
          <w:bCs/>
          <w:kern w:val="2"/>
          <w:sz w:val="24"/>
          <w:szCs w:val="24"/>
          <w:lang w:val="en-US" w:eastAsia="zh-CN" w:bidi="ar-SA"/>
        </w:rPr>
        <w:t>六</w:t>
      </w:r>
      <w:r>
        <w:rPr>
          <w:rFonts w:hint="eastAsia" w:ascii="Arial" w:hAnsi="Arial" w:eastAsia="微软雅黑" w:cs="Times New Roman"/>
          <w:b/>
          <w:bCs/>
          <w:kern w:val="2"/>
          <w:sz w:val="24"/>
          <w:szCs w:val="24"/>
          <w:lang w:val="en-US" w:eastAsia="zh-CN" w:bidi="ar-SA"/>
        </w:rPr>
        <w:t>、</w:t>
      </w:r>
      <w:r>
        <w:rPr>
          <w:rFonts w:hint="eastAsia"/>
          <w:b/>
          <w:bCs/>
          <w:sz w:val="24"/>
          <w:szCs w:val="24"/>
          <w:lang w:val="en-US" w:eastAsia="zh-CN"/>
        </w:rPr>
        <w:t>核心应用行业</w:t>
      </w:r>
    </w:p>
    <w:p w14:paraId="55C41E06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部队、电力、石油、石化、航空、运营商、铁路、高速、能源……</w:t>
      </w:r>
    </w:p>
    <w:p w14:paraId="2E6AB88F">
      <w:pPr>
        <w:numPr>
          <w:ilvl w:val="0"/>
          <w:numId w:val="0"/>
        </w:numPr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 w:cs="Times New Roman"/>
          <w:b/>
          <w:bCs/>
          <w:kern w:val="2"/>
          <w:sz w:val="24"/>
          <w:szCs w:val="24"/>
          <w:lang w:val="en-US" w:eastAsia="zh-CN" w:bidi="ar-SA"/>
        </w:rPr>
        <w:t>七</w:t>
      </w:r>
      <w:r>
        <w:rPr>
          <w:rFonts w:hint="eastAsia" w:ascii="Arial" w:hAnsi="Arial" w:eastAsia="微软雅黑" w:cs="Times New Roman"/>
          <w:b/>
          <w:bCs/>
          <w:kern w:val="2"/>
          <w:sz w:val="24"/>
          <w:szCs w:val="24"/>
          <w:lang w:val="en-US" w:eastAsia="zh-CN" w:bidi="ar-SA"/>
        </w:rPr>
        <w:t>、</w:t>
      </w:r>
      <w:r>
        <w:rPr>
          <w:rFonts w:hint="eastAsia"/>
          <w:b/>
          <w:bCs/>
          <w:sz w:val="24"/>
          <w:szCs w:val="24"/>
          <w:lang w:val="en-US" w:eastAsia="zh-CN"/>
        </w:rPr>
        <w:t>售后服务</w:t>
      </w:r>
    </w:p>
    <w:p w14:paraId="1EEABFEE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*</w:t>
      </w:r>
      <w:r>
        <w:rPr>
          <w:rFonts w:hint="default"/>
          <w:lang w:val="en-US" w:eastAsia="zh-CN"/>
        </w:rPr>
        <w:t xml:space="preserve">全国联保 / 7×24 小时响应 / </w:t>
      </w:r>
      <w:r>
        <w:rPr>
          <w:rFonts w:hint="eastAsia"/>
          <w:lang w:val="en-US" w:eastAsia="zh-CN"/>
        </w:rPr>
        <w:t>主机</w:t>
      </w:r>
      <w:r>
        <w:rPr>
          <w:rFonts w:hint="default"/>
          <w:lang w:val="en-US" w:eastAsia="zh-CN"/>
        </w:rPr>
        <w:t>质保</w:t>
      </w:r>
      <w:r>
        <w:rPr>
          <w:rFonts w:hint="eastAsia"/>
          <w:lang w:val="en-US" w:eastAsia="zh-CN"/>
        </w:rPr>
        <w:t>1</w:t>
      </w:r>
      <w:r>
        <w:rPr>
          <w:rFonts w:hint="default"/>
          <w:lang w:val="en-US" w:eastAsia="zh-CN"/>
        </w:rPr>
        <w:t xml:space="preserve"> 年（</w:t>
      </w:r>
      <w:r>
        <w:rPr>
          <w:rFonts w:hint="eastAsia"/>
          <w:lang w:val="en-US" w:eastAsia="zh-CN"/>
        </w:rPr>
        <w:t>配件</w:t>
      </w:r>
      <w:r>
        <w:rPr>
          <w:rFonts w:hint="default"/>
          <w:lang w:val="en-US" w:eastAsia="zh-CN"/>
        </w:rPr>
        <w:t>部件质保</w:t>
      </w:r>
      <w:r>
        <w:rPr>
          <w:rFonts w:hint="eastAsia"/>
          <w:lang w:val="en-US" w:eastAsia="zh-CN"/>
        </w:rPr>
        <w:t>半</w:t>
      </w:r>
      <w:r>
        <w:rPr>
          <w:rFonts w:hint="default"/>
          <w:lang w:val="en-US" w:eastAsia="zh-CN"/>
        </w:rPr>
        <w:t>年）​</w:t>
      </w:r>
    </w:p>
    <w:p w14:paraId="1335403C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*</w:t>
      </w:r>
      <w:r>
        <w:rPr>
          <w:rFonts w:hint="default"/>
          <w:lang w:val="en-US" w:eastAsia="zh-CN"/>
        </w:rPr>
        <w:t>报修渠道</w:t>
      </w:r>
      <w:r>
        <w:rPr>
          <w:rFonts w:hint="eastAsia"/>
          <w:lang w:val="en-US" w:eastAsia="zh-CN"/>
        </w:rPr>
        <w:t>：杨工 18108048914</w:t>
      </w: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0" w:num="1"/>
      <w:rtlGutter w:val="0"/>
      <w:docGrid w:type="lines" w:linePitch="387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B5CD170">
    <w:pPr>
      <w:pStyle w:val="11"/>
      <w:rPr>
        <w:rFonts w:hint="default"/>
        <w:sz w:val="24"/>
        <w:szCs w:val="24"/>
        <w:lang w:val="en-US" w:eastAsia="zh-CN"/>
      </w:rPr>
    </w:pPr>
    <w:r>
      <w:rPr>
        <w:rFonts w:hint="eastAsia"/>
        <w:lang w:val="en-US" w:eastAsia="zh-CN"/>
      </w:rPr>
      <w:t>官网：</w:t>
    </w:r>
    <w:r>
      <w:rPr>
        <w:rFonts w:hint="eastAsia"/>
        <w:sz w:val="24"/>
        <w:szCs w:val="24"/>
        <w:lang w:val="en-US" w:eastAsia="zh-CN"/>
      </w:rPr>
      <w:fldChar w:fldCharType="begin"/>
    </w:r>
    <w:r>
      <w:rPr>
        <w:rFonts w:hint="eastAsia"/>
        <w:sz w:val="24"/>
        <w:szCs w:val="24"/>
        <w:lang w:val="en-US" w:eastAsia="zh-CN"/>
      </w:rPr>
      <w:instrText xml:space="preserve"> HYPERLINK "http://www.dingxunacnn.com" </w:instrText>
    </w:r>
    <w:r>
      <w:rPr>
        <w:rFonts w:hint="eastAsia"/>
        <w:sz w:val="24"/>
        <w:szCs w:val="24"/>
        <w:lang w:val="en-US" w:eastAsia="zh-CN"/>
      </w:rPr>
      <w:fldChar w:fldCharType="separate"/>
    </w:r>
    <w:r>
      <w:rPr>
        <w:rStyle w:val="17"/>
        <w:rFonts w:hint="eastAsia"/>
        <w:sz w:val="24"/>
        <w:szCs w:val="24"/>
        <w:lang w:val="en-US" w:eastAsia="zh-CN"/>
      </w:rPr>
      <w:t>www.dingxunacnn.com</w:t>
    </w:r>
    <w:r>
      <w:rPr>
        <w:rFonts w:hint="eastAsia"/>
        <w:sz w:val="24"/>
        <w:szCs w:val="24"/>
        <w:lang w:val="en-US" w:eastAsia="zh-CN"/>
      </w:rPr>
      <w:fldChar w:fldCharType="end"/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49DDE11">
    <w:pPr>
      <w:pStyle w:val="12"/>
      <w:rPr>
        <w:rFonts w:hint="default" w:eastAsia="微软雅黑"/>
        <w:lang w:val="en-US" w:eastAsia="zh-CN"/>
      </w:rPr>
    </w:pPr>
    <w:r>
      <w:drawing>
        <wp:inline distT="0" distB="0" distL="114300" distR="114300">
          <wp:extent cx="326390" cy="326390"/>
          <wp:effectExtent l="0" t="0" r="16510" b="16510"/>
          <wp:docPr id="3" name="图片 2" descr="91e164542513c935d312ed5de54dde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2" descr="91e164542513c935d312ed5de54dde4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26390" cy="3263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lang w:val="en-US" w:eastAsia="zh-CN"/>
      </w:rPr>
      <w:t xml:space="preserve">                                               成都鼎讯信通科技有限公司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attachedTemplate r:id="rId1"/>
  <w:documentProtection w:enforcement="0"/>
  <w:defaultTabStop w:val="420"/>
  <w:drawingGridHorizontalSpacing w:val="210"/>
  <w:drawingGridVerticalSpacing w:val="194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AA24D9F"/>
    <w:rsid w:val="01415CD2"/>
    <w:rsid w:val="015370F0"/>
    <w:rsid w:val="01D257A3"/>
    <w:rsid w:val="01FB343E"/>
    <w:rsid w:val="07011CC2"/>
    <w:rsid w:val="07644792"/>
    <w:rsid w:val="09284798"/>
    <w:rsid w:val="0BFD10BF"/>
    <w:rsid w:val="0F2B6FD9"/>
    <w:rsid w:val="12241424"/>
    <w:rsid w:val="12A6008B"/>
    <w:rsid w:val="14805E6D"/>
    <w:rsid w:val="16EF3B6F"/>
    <w:rsid w:val="183C240D"/>
    <w:rsid w:val="1AA24D9F"/>
    <w:rsid w:val="1CAC58FC"/>
    <w:rsid w:val="1FAF745A"/>
    <w:rsid w:val="20672C08"/>
    <w:rsid w:val="252C29B5"/>
    <w:rsid w:val="28DA2E89"/>
    <w:rsid w:val="29DB01C2"/>
    <w:rsid w:val="2A4254F9"/>
    <w:rsid w:val="2B181FE1"/>
    <w:rsid w:val="2D1F32F4"/>
    <w:rsid w:val="2E133F5A"/>
    <w:rsid w:val="2EB42885"/>
    <w:rsid w:val="30B579BF"/>
    <w:rsid w:val="323B4D81"/>
    <w:rsid w:val="3470183A"/>
    <w:rsid w:val="34B70380"/>
    <w:rsid w:val="36446C4B"/>
    <w:rsid w:val="370C1079"/>
    <w:rsid w:val="3A0359F6"/>
    <w:rsid w:val="3AE174A3"/>
    <w:rsid w:val="3BC940B5"/>
    <w:rsid w:val="3D4F2F4A"/>
    <w:rsid w:val="3DDE05F5"/>
    <w:rsid w:val="3F512FA9"/>
    <w:rsid w:val="415B003E"/>
    <w:rsid w:val="4210434B"/>
    <w:rsid w:val="427E05F2"/>
    <w:rsid w:val="43446334"/>
    <w:rsid w:val="434846C3"/>
    <w:rsid w:val="44A84E71"/>
    <w:rsid w:val="454A796B"/>
    <w:rsid w:val="459308C3"/>
    <w:rsid w:val="477DCE1E"/>
    <w:rsid w:val="4B7F339C"/>
    <w:rsid w:val="4FB85987"/>
    <w:rsid w:val="51812A7B"/>
    <w:rsid w:val="52D43CC9"/>
    <w:rsid w:val="54566334"/>
    <w:rsid w:val="573E1E21"/>
    <w:rsid w:val="5A4968FF"/>
    <w:rsid w:val="5B487E91"/>
    <w:rsid w:val="5B985858"/>
    <w:rsid w:val="5CF9550F"/>
    <w:rsid w:val="5EFEBDE8"/>
    <w:rsid w:val="607320D3"/>
    <w:rsid w:val="61875360"/>
    <w:rsid w:val="63320977"/>
    <w:rsid w:val="63CF3776"/>
    <w:rsid w:val="64A16532"/>
    <w:rsid w:val="6692787F"/>
    <w:rsid w:val="686B6B23"/>
    <w:rsid w:val="68CA2609"/>
    <w:rsid w:val="68CC1AED"/>
    <w:rsid w:val="693271FF"/>
    <w:rsid w:val="69BB0F42"/>
    <w:rsid w:val="6A0C60DB"/>
    <w:rsid w:val="6A637494"/>
    <w:rsid w:val="6B2807B2"/>
    <w:rsid w:val="6B4D5506"/>
    <w:rsid w:val="6BCF62E6"/>
    <w:rsid w:val="6C00225C"/>
    <w:rsid w:val="6CD3A16D"/>
    <w:rsid w:val="6D535020"/>
    <w:rsid w:val="6E5F49A6"/>
    <w:rsid w:val="6EA878F9"/>
    <w:rsid w:val="6FFF37D2"/>
    <w:rsid w:val="700E4132"/>
    <w:rsid w:val="70DE2EF1"/>
    <w:rsid w:val="74C55591"/>
    <w:rsid w:val="78AF6BC4"/>
    <w:rsid w:val="799A287B"/>
    <w:rsid w:val="79EF706B"/>
    <w:rsid w:val="79F6606A"/>
    <w:rsid w:val="7B047D9C"/>
    <w:rsid w:val="7C5F4108"/>
    <w:rsid w:val="7DCE0304"/>
    <w:rsid w:val="7F79C282"/>
    <w:rsid w:val="7F7B6CAE"/>
    <w:rsid w:val="7FBF6DD0"/>
    <w:rsid w:val="7FCD17FE"/>
    <w:rsid w:val="7FD7E9A0"/>
    <w:rsid w:val="7FE9FBB2"/>
    <w:rsid w:val="8FFFA67E"/>
    <w:rsid w:val="A97F623E"/>
    <w:rsid w:val="AFBF8780"/>
    <w:rsid w:val="BEEFCB4B"/>
    <w:rsid w:val="BFE6F841"/>
    <w:rsid w:val="D5DE8897"/>
    <w:rsid w:val="E7FE3684"/>
    <w:rsid w:val="EFFF70E4"/>
    <w:rsid w:val="F7EEC240"/>
    <w:rsid w:val="FBF75102"/>
    <w:rsid w:val="FDDC5620"/>
    <w:rsid w:val="FDEA700A"/>
    <w:rsid w:val="FFBFCE42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semiHidden="0" w:name="heading 5"/>
    <w:lsdException w:qFormat="1" w:uiPriority="0" w:semiHidden="0" w:name="heading 6"/>
    <w:lsdException w:qFormat="1" w:uiPriority="0" w:semiHidden="0" w:name="heading 7"/>
    <w:lsdException w:qFormat="1" w:uiPriority="0" w:semiHidden="0" w:name="heading 8"/>
    <w:lsdException w:qFormat="1" w:uiPriority="0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Arial" w:hAnsi="Arial" w:eastAsia="微软雅黑" w:cs="Times New Roman"/>
      <w:kern w:val="2"/>
      <w:sz w:val="21"/>
      <w:szCs w:val="24"/>
      <w:lang w:val="en-US" w:eastAsia="zh-CN" w:bidi="ar-SA"/>
    </w:rPr>
  </w:style>
  <w:style w:type="paragraph" w:styleId="3">
    <w:name w:val="heading 1"/>
    <w:basedOn w:val="1"/>
    <w:next w:val="1"/>
    <w:qFormat/>
    <w:uiPriority w:val="0"/>
    <w:pPr>
      <w:keepNext/>
      <w:keepLines/>
      <w:spacing w:before="260" w:beforeLines="0" w:beforeAutospacing="0" w:after="220" w:afterLines="0" w:afterAutospacing="0" w:line="240" w:lineRule="auto"/>
      <w:outlineLvl w:val="0"/>
    </w:pPr>
    <w:rPr>
      <w:rFonts w:ascii="Arial" w:hAnsi="Arial"/>
      <w:b/>
      <w:kern w:val="44"/>
      <w:sz w:val="36"/>
    </w:rPr>
  </w:style>
  <w:style w:type="paragraph" w:styleId="2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00" w:afterLines="0" w:afterAutospacing="0" w:line="240" w:lineRule="auto"/>
      <w:outlineLvl w:val="1"/>
    </w:pPr>
    <w:rPr>
      <w:rFonts w:ascii="Arial" w:hAnsi="Arial"/>
      <w:b/>
      <w:sz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180" w:afterLines="0" w:afterAutospacing="0" w:line="240" w:lineRule="auto"/>
      <w:outlineLvl w:val="2"/>
    </w:pPr>
    <w:rPr>
      <w:rFonts w:ascii="Arial" w:hAnsi="Arial"/>
      <w:b/>
      <w:sz w:val="30"/>
    </w:rPr>
  </w:style>
  <w:style w:type="paragraph" w:styleId="5">
    <w:name w:val="heading 4"/>
    <w:basedOn w:val="1"/>
    <w:next w:val="1"/>
    <w:unhideWhenUsed/>
    <w:qFormat/>
    <w:uiPriority w:val="0"/>
    <w:pPr>
      <w:keepNext/>
      <w:keepLines/>
      <w:spacing w:before="240" w:beforeLines="0" w:beforeAutospacing="0" w:after="160" w:afterLines="0" w:afterAutospacing="0" w:line="240" w:lineRule="auto"/>
      <w:outlineLvl w:val="3"/>
    </w:pPr>
    <w:rPr>
      <w:rFonts w:ascii="Arial" w:hAnsi="Arial"/>
      <w:b/>
      <w:sz w:val="28"/>
    </w:rPr>
  </w:style>
  <w:style w:type="paragraph" w:styleId="6">
    <w:name w:val="heading 5"/>
    <w:basedOn w:val="1"/>
    <w:next w:val="1"/>
    <w:unhideWhenUsed/>
    <w:qFormat/>
    <w:uiPriority w:val="0"/>
    <w:pPr>
      <w:keepNext/>
      <w:keepLines/>
      <w:spacing w:before="240" w:beforeLines="0" w:beforeAutospacing="0" w:after="160" w:afterLines="0" w:afterAutospacing="0" w:line="240" w:lineRule="auto"/>
      <w:outlineLvl w:val="4"/>
    </w:pPr>
    <w:rPr>
      <w:rFonts w:ascii="Arial" w:hAnsi="Arial"/>
      <w:b/>
      <w:sz w:val="28"/>
    </w:rPr>
  </w:style>
  <w:style w:type="paragraph" w:styleId="7">
    <w:name w:val="heading 6"/>
    <w:basedOn w:val="1"/>
    <w:next w:val="1"/>
    <w:unhideWhenUsed/>
    <w:qFormat/>
    <w:uiPriority w:val="0"/>
    <w:pPr>
      <w:keepNext/>
      <w:keepLines/>
      <w:spacing w:before="240" w:beforeLines="0" w:beforeAutospacing="0" w:after="120" w:afterLines="0" w:afterAutospacing="0" w:line="240" w:lineRule="auto"/>
      <w:outlineLvl w:val="5"/>
    </w:pPr>
    <w:rPr>
      <w:rFonts w:ascii="Arial" w:hAnsi="Arial"/>
      <w:b/>
      <w:sz w:val="24"/>
    </w:rPr>
  </w:style>
  <w:style w:type="paragraph" w:styleId="8">
    <w:name w:val="heading 7"/>
    <w:basedOn w:val="1"/>
    <w:next w:val="1"/>
    <w:unhideWhenUsed/>
    <w:qFormat/>
    <w:uiPriority w:val="0"/>
    <w:pPr>
      <w:keepNext/>
      <w:keepLines/>
      <w:spacing w:before="240" w:beforeLines="0" w:beforeAutospacing="0" w:after="120" w:afterLines="0" w:afterAutospacing="0" w:line="240" w:lineRule="auto"/>
      <w:outlineLvl w:val="6"/>
    </w:pPr>
    <w:rPr>
      <w:rFonts w:ascii="Arial" w:hAnsi="Arial"/>
      <w:b/>
      <w:sz w:val="24"/>
    </w:rPr>
  </w:style>
  <w:style w:type="paragraph" w:styleId="9">
    <w:name w:val="heading 8"/>
    <w:basedOn w:val="1"/>
    <w:next w:val="1"/>
    <w:unhideWhenUsed/>
    <w:qFormat/>
    <w:uiPriority w:val="0"/>
    <w:pPr>
      <w:keepNext/>
      <w:keepLines/>
      <w:spacing w:before="180" w:beforeLines="0" w:beforeAutospacing="0" w:after="64" w:afterLines="0" w:afterAutospacing="0" w:line="240" w:lineRule="auto"/>
      <w:outlineLvl w:val="7"/>
    </w:pPr>
    <w:rPr>
      <w:rFonts w:ascii="Arial" w:hAnsi="Arial"/>
      <w:sz w:val="24"/>
    </w:rPr>
  </w:style>
  <w:style w:type="paragraph" w:styleId="10">
    <w:name w:val="heading 9"/>
    <w:basedOn w:val="1"/>
    <w:next w:val="1"/>
    <w:unhideWhenUsed/>
    <w:qFormat/>
    <w:uiPriority w:val="0"/>
    <w:pPr>
      <w:keepNext/>
      <w:keepLines/>
      <w:spacing w:before="180" w:beforeLines="0" w:beforeAutospacing="0" w:after="64" w:afterLines="0" w:afterAutospacing="0" w:line="240" w:lineRule="auto"/>
      <w:outlineLvl w:val="8"/>
    </w:pPr>
    <w:rPr>
      <w:rFonts w:ascii="Arial" w:hAnsi="Arial"/>
    </w:rPr>
  </w:style>
  <w:style w:type="character" w:default="1" w:styleId="16">
    <w:name w:val="Default Paragraph Font"/>
    <w:qFormat/>
    <w:uiPriority w:val="0"/>
    <w:rPr>
      <w:rFonts w:eastAsia="微软雅黑" w:asciiTheme="minorAscii" w:hAnsiTheme="minorAscii"/>
    </w:rPr>
  </w:style>
  <w:style w:type="table" w:default="1" w:styleId="1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12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13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15">
    <w:name w:val="Table Grid"/>
    <w:basedOn w:val="14"/>
    <w:qFormat/>
    <w:uiPriority w:val="0"/>
    <w:pPr>
      <w:widowControl w:val="0"/>
      <w:jc w:val="both"/>
    </w:pPr>
    <w:rPr>
      <w:rFonts w:eastAsia="宋体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7">
    <w:name w:val="Hyperlink"/>
    <w:basedOn w:val="16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ata\weboffice\C:\data\weboffice\C:\data\weboffice\C:\data\weboffice\C:\data\weboffice\C:\data\weboffice\C:\Users\June\Library\Containers\com.kingsoft.wpsoffice.mac\Data\C:\data\weboffice\C:\home\ranpeng\C:\Users\53YFKM2\AppData\Roaming\Kingsoft\wps\addons\pool\win-i386\knewfileres_1.0.0.3\wps\0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2</Pages>
  <Words>799</Words>
  <Characters>1134</Characters>
  <Lines>0</Lines>
  <Paragraphs>0</Paragraphs>
  <TotalTime>6</TotalTime>
  <ScaleCrop>false</ScaleCrop>
  <LinksUpToDate>false</LinksUpToDate>
  <CharactersWithSpaces>1260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2018-05-27T17:24:00Z</dcterms:created>
  <dc:creator>A</dc:creator>
  <cp:lastModifiedBy>shy yang</cp:lastModifiedBy>
  <dcterms:modified xsi:type="dcterms:W3CDTF">2026-01-14T08:36:06Z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woTemplateTypoMode" linkTarget="0">
    <vt:lpwstr/>
  </property>
  <property fmtid="{D5CDD505-2E9C-101B-9397-08002B2CF9AE}" pid="4" name="woTemplate" linkTarget="0">
    <vt:i4>0</vt:i4>
  </property>
  <property fmtid="{D5CDD505-2E9C-101B-9397-08002B2CF9AE}" pid="5" name="KSOTemplateDocerSaveRecord">
    <vt:lpwstr>eyJoZGlkIjoiYWJhMzZmYzcxMzgxMDZjNDBlNjAwMDhkYmNlYTlkMzAiLCJ1c2VySWQiOiIzNTYxMTIzNjIifQ==</vt:lpwstr>
  </property>
  <property fmtid="{D5CDD505-2E9C-101B-9397-08002B2CF9AE}" pid="6" name="ICV">
    <vt:lpwstr>80FEC70A2C7740D6AA9EE6C2D0EFA103_12</vt:lpwstr>
  </property>
</Properties>
</file>