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雷达信号模拟器 LDMN-JM6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112645" cy="1560830"/>
                                  <wp:effectExtent l="0" t="0" r="0" b="0"/>
                                  <wp:docPr id="1" name="图片 2" descr="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2" descr="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61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2645" cy="1560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2112645" cy="1560830"/>
                            <wp:effectExtent l="0" t="0" r="0" b="0"/>
                            <wp:docPr id="1" name="图片 2" descr="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2" descr="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261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2645" cy="1560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名称：雷达信号模拟器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型号：LDMN-JM6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6BAF0BAF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雷达模拟器在战场需求方面有着广泛的应用。便携式雷达信号源可以工作在0.03GHz~18GHz的频率范围内，能够同时产生多部雷达信号、等信号，并且具有雷达天线方向图和扫描特性模拟等功能。这些特性使得雷达通信模拟器成为一种理想的选择，可以用于模拟复杂的电磁信号环境，配合装备开展性能鉴定试验和战术训练等任务。</w:t>
      </w:r>
    </w:p>
    <w:p w14:paraId="7454D7E6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战场环境中，雷达通信模拟器可以用于模拟各种类型的雷达信号，包括常规雷达、脉冲雷达、调频雷达，常规通信信号，敌我识别信号，塔康信号，数据链信号等。通过对这些信号的模拟，雷达通信模拟器可以帮助部队、基地、靶场、科研院所等用户进行电子对抗训练、雷达干扰实验等任务。同时，雷达通信模拟器还可以用于测试和验证军用电子设备的性能，例如通信系统的灵敏度、抗干扰能力等等。</w:t>
      </w:r>
    </w:p>
    <w:p w14:paraId="73DDD81D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模拟电磁信号环境方面，雷达通信模拟器的优点在于其便携性、高频率覆盖范围、强大的多信号模拟能力以及信号参数的精确可控。这些特性使得雷达通信模拟器可以在不同的场地、不同的时间、不同的任务中进行快速场景建模，并且能够实时响应不同的战术需求。</w:t>
      </w:r>
    </w:p>
    <w:p w14:paraId="783A3018"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功能要求</w:t>
      </w:r>
    </w:p>
    <w:p w14:paraId="6E41263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能够在系统主控设备的控制下，模拟产生雷达信号和背景电磁信号，可通过软件定义方式扩展信号波形，可通过实时数据驱动或回放方式生成信号，模拟信号工作频段、信号类型、工作带宽按需可调，输出两路中频（1路通信，1路雷达）；</w:t>
      </w:r>
    </w:p>
    <w:p w14:paraId="7473EFC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2、具有自检功能（BIT），并能够将自检结果上报至系统主控设备；</w:t>
      </w:r>
    </w:p>
    <w:p w14:paraId="0F00686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3、具备电压、温度、输出信号自检状态。</w:t>
      </w:r>
    </w:p>
    <w:p w14:paraId="141ECC38">
      <w:pPr>
        <w:numPr>
          <w:ilvl w:val="0"/>
          <w:numId w:val="0"/>
        </w:numPr>
        <w:ind w:left="0" w:leftChars="0" w:firstLine="0" w:firstLineChars="0"/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52B4335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6GHz～18GHz</w:t>
      </w:r>
    </w:p>
    <w:p w14:paraId="66E1F82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*频率捷变雷达信号：脉间捷变：频率捷变范围最大1000MHz</w:t>
      </w:r>
    </w:p>
    <w:p w14:paraId="7C0BE93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   脉组捷变：频率捷变范围最大1000MHz，组内最大32。</w:t>
      </w:r>
    </w:p>
    <w:p w14:paraId="5BFDD1C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*频率跳变雷达信号：脉间跳变：频率跳变范围最大1000MHz，最大32个频率；</w:t>
      </w:r>
    </w:p>
    <w:p w14:paraId="582C6F6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    脉组跳变：频率跳变范围最大1000MHz，组内最大32。</w:t>
      </w:r>
    </w:p>
    <w:p w14:paraId="6F7FFB8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*频率滑变雷达信号：频率滑变范围最大1000MHz，滑变步进可设</w:t>
      </w:r>
    </w:p>
    <w:p w14:paraId="3883B4E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*重频参差雷达信号：脉间参差：最大不小于32参差</w:t>
      </w:r>
    </w:p>
    <w:p w14:paraId="05A3C05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    脉组参差：最大不小于32参差，组内最大32。</w:t>
      </w:r>
    </w:p>
    <w:p w14:paraId="6BFC90C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*重频抖动雷达信号：抖动范围1%*PRI~50%*PRI</w:t>
      </w:r>
    </w:p>
    <w:p w14:paraId="62EFEC7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*频率分集信号：同时两分集、四分集，分集带宽最大1000MHz。</w:t>
      </w:r>
    </w:p>
    <w:p w14:paraId="19E7214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*线性调频雷达信号：调制带宽最大1000MHz，调制斜率0.01MHz/μs～500MHz/μs</w:t>
      </w:r>
    </w:p>
    <w:p w14:paraId="133C5E2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*非线性调频雷达信号：调制带宽最大1000MHz，调制斜率0.01MHz/μs～500MHz/μs。</w:t>
      </w:r>
    </w:p>
    <w:p w14:paraId="255B1A9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*样式：三角，锯齿、sin。</w:t>
      </w:r>
    </w:p>
    <w:p w14:paraId="5F8BFC9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*重频滑变：滑变范围最大20%*PRI，步进可设。</w:t>
      </w:r>
    </w:p>
    <w:p w14:paraId="7FD5C0D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*频率编码：2FSK、4FSK</w:t>
      </w:r>
    </w:p>
    <w:p w14:paraId="7E4A0D5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*相位编码雷达信号：二相编码、四相编码</w:t>
      </w:r>
    </w:p>
    <w:p w14:paraId="6632AD8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*脉冲宽度(PW)</w:t>
      </w:r>
    </w:p>
    <w:p w14:paraId="3CBEF21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*范围：0.1ms～1000ms</w:t>
      </w:r>
    </w:p>
    <w:p w14:paraId="4108C3F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*精度：±15ns（PW&lt;2μs）</w:t>
      </w:r>
    </w:p>
    <w:p w14:paraId="39245B9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±（1% PW +15ns）（PW≥2μs）</w:t>
      </w:r>
    </w:p>
    <w:p w14:paraId="430D08C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*重复频率（PRI）</w:t>
      </w:r>
    </w:p>
    <w:p w14:paraId="57ACF2F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范围：2ms～10ms</w:t>
      </w:r>
    </w:p>
    <w:p w14:paraId="0325668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精度：±（15ns＋0.1%PRI）</w:t>
      </w:r>
    </w:p>
    <w:p w14:paraId="6901A7D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*信号模拟环境要求</w:t>
      </w:r>
      <w:r>
        <w:rPr>
          <w:rFonts w:hint="eastAsia"/>
          <w:lang w:val="en-US" w:eastAsia="zh-CN"/>
        </w:rPr>
        <w:tab/>
      </w:r>
    </w:p>
    <w:p w14:paraId="70A46E5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模拟脉冲流密度：最大为50万脉冲/秒</w:t>
      </w:r>
    </w:p>
    <w:p w14:paraId="6120D24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模拟的辐射源数量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不少于12部</w:t>
      </w:r>
    </w:p>
    <w:p w14:paraId="7C6452C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*功放输出：≥20W</w:t>
      </w:r>
    </w:p>
    <w:p w14:paraId="577E1AD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*杂散抑制：≤-45dBc</w:t>
      </w:r>
    </w:p>
    <w:p w14:paraId="46B6C82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*三阶交调抑制：≤-45dBc</w:t>
      </w:r>
    </w:p>
    <w:p w14:paraId="45708E4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*输出频率精度：≤1kHz</w:t>
      </w:r>
    </w:p>
    <w:p w14:paraId="3E933C7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*最小频率步进：≤1kHz</w:t>
      </w:r>
    </w:p>
    <w:p w14:paraId="601860E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*输出相位噪声：≤-80dBc/Hz@1KHz（全频带）</w:t>
      </w:r>
    </w:p>
    <w:p w14:paraId="718CF2A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*频率稳定度：≤0.5ppm</w:t>
      </w:r>
    </w:p>
    <w:p w14:paraId="401E291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*缓存容量：不小于32GB</w:t>
      </w:r>
    </w:p>
    <w:p w14:paraId="083C096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*外部供电接口：提供系统整机电源：Y50EX-0805TK2</w:t>
      </w:r>
    </w:p>
    <w:p w14:paraId="5187733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*网络数据接口：与本地PC进行数据交换以及控制命令下发：RJ45</w:t>
      </w:r>
    </w:p>
    <w:p w14:paraId="7A1B566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*射频输出接口：完成设置信号的输出：SMA-KFKG</w:t>
      </w:r>
    </w:p>
    <w:p w14:paraId="78FE8CE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*继电器开关：完成设备电源通断控制</w:t>
      </w: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405735A2">
      <w:pPr>
        <w:numPr>
          <w:ilvl w:val="0"/>
          <w:numId w:val="0"/>
        </w:numPr>
        <w:ind w:left="0" w:leftChars="0"/>
        <w:rPr>
          <w:rFonts w:hint="eastAsia" w:cs="Times New Roman"/>
          <w:color w:val="FF0000"/>
          <w:lang w:val="en-US" w:eastAsia="zh-CN"/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JM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  <w:bookmarkStart w:id="0" w:name="_GoBack"/>
      <w:bookmarkEnd w:id="0"/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</w:p>
    <w:p w14:paraId="5F394659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LDMN-JM1  2GHz~6GHz   （功放1W）  （选配）</w:t>
      </w:r>
    </w:p>
    <w:p w14:paraId="5EB209A1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2、 LDMN-JM2  2GHz~6GHz   （功放5W） 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（选配）</w:t>
      </w:r>
      <w:r>
        <w:rPr>
          <w:rFonts w:hint="eastAsia" w:cs="Times New Roman"/>
          <w:color w:val="FF0000"/>
          <w:lang w:val="en-US" w:eastAsia="zh-CN"/>
        </w:rPr>
        <w:t xml:space="preserve"> </w:t>
      </w:r>
    </w:p>
    <w:p w14:paraId="751348E4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 LDMN-JM3  2GHz~6GHz   （功放20W） （选配）</w:t>
      </w:r>
    </w:p>
    <w:p w14:paraId="1D326977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 LDMN-JM4  6GHz~18GHz  （功放1W）  （选配）</w:t>
      </w:r>
    </w:p>
    <w:p w14:paraId="10DC015C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 LDMN-JM5  6GHz~18GHz  （功放5W）  （选配）</w:t>
      </w:r>
    </w:p>
    <w:p w14:paraId="6ED13F4E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6、</w:t>
      </w:r>
      <w:r>
        <w:rPr>
          <w:rFonts w:hint="eastAsia" w:cs="Times New Roman"/>
          <w:color w:val="FF0000"/>
          <w:lang w:val="en-US" w:eastAsia="zh-CN"/>
        </w:rPr>
        <w:t xml:space="preserve"> LDMN-JM6  6GHz~18GHz  （功放20W）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Times New Roman"/>
          <w:color w:val="FF0000"/>
          <w:lang w:val="en-US" w:eastAsia="zh-CN"/>
        </w:rPr>
        <w:t>（标配）</w:t>
      </w:r>
    </w:p>
    <w:p w14:paraId="4ED8F03F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7、 LDMN-JM7  2GHz~18GHz  （功放1W）  （选配）</w:t>
      </w:r>
    </w:p>
    <w:p w14:paraId="14EDE1ED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8、 LDMN-JM8  2GHZ~18GHZ  （功放5W） （选配）</w:t>
      </w:r>
    </w:p>
    <w:p w14:paraId="6F8273D1"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LDMN-JM9  2GH7~18GHZ  （功放20W）（选配）</w:t>
      </w:r>
    </w:p>
    <w:p w14:paraId="188CE64B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10、LDMN-JM10 26.5GHZ~40GHz（功放5W） （选配）</w:t>
      </w:r>
    </w:p>
    <w:p w14:paraId="4AE6E3FB"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11、LDMN-JM11 6.5GHz~40GHz （功放20W）（选配）</w:t>
      </w:r>
      <w:r>
        <w:rPr>
          <w:rFonts w:hint="eastAsia"/>
          <w:color w:val="FF0000"/>
          <w:lang w:val="en-US" w:eastAsia="zh-CN"/>
        </w:rPr>
        <w:t xml:space="preserve"> </w:t>
      </w:r>
      <w:r>
        <w:rPr>
          <w:rFonts w:hint="eastAsia" w:cs="Times New Roman"/>
          <w:color w:val="FF0000"/>
          <w:lang w:val="en-US" w:eastAsia="zh-CN"/>
        </w:rPr>
        <w:t xml:space="preserve">  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7FBAF0"/>
    <w:multiLevelType w:val="singleLevel"/>
    <w:tmpl w:val="0A7FBAF0"/>
    <w:lvl w:ilvl="0" w:tentative="0">
      <w:start w:val="9"/>
      <w:numFmt w:val="decimal"/>
      <w:suff w:val="space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9284798"/>
    <w:rsid w:val="0D8E1F2C"/>
    <w:rsid w:val="0F2B6FD9"/>
    <w:rsid w:val="12241424"/>
    <w:rsid w:val="12A6008B"/>
    <w:rsid w:val="14805E6D"/>
    <w:rsid w:val="16EF3B6F"/>
    <w:rsid w:val="183C240D"/>
    <w:rsid w:val="1AA24D9F"/>
    <w:rsid w:val="1CAC58FC"/>
    <w:rsid w:val="1EA762E0"/>
    <w:rsid w:val="1FAF745A"/>
    <w:rsid w:val="20672C08"/>
    <w:rsid w:val="21B61F89"/>
    <w:rsid w:val="252C29B5"/>
    <w:rsid w:val="28DA2E89"/>
    <w:rsid w:val="29DB01C2"/>
    <w:rsid w:val="2A4254F9"/>
    <w:rsid w:val="2B181FE1"/>
    <w:rsid w:val="2D1F32F4"/>
    <w:rsid w:val="2E133F5A"/>
    <w:rsid w:val="2EB42885"/>
    <w:rsid w:val="2F330F18"/>
    <w:rsid w:val="30B579BF"/>
    <w:rsid w:val="323B4D81"/>
    <w:rsid w:val="3470183A"/>
    <w:rsid w:val="34B70380"/>
    <w:rsid w:val="36446C4B"/>
    <w:rsid w:val="370C1079"/>
    <w:rsid w:val="3A0359F6"/>
    <w:rsid w:val="3A7E433A"/>
    <w:rsid w:val="3AE174A3"/>
    <w:rsid w:val="3BC940B5"/>
    <w:rsid w:val="3D4F2F4A"/>
    <w:rsid w:val="3DDE05F5"/>
    <w:rsid w:val="3F512FA9"/>
    <w:rsid w:val="415B003E"/>
    <w:rsid w:val="4210434B"/>
    <w:rsid w:val="427E05F2"/>
    <w:rsid w:val="43446334"/>
    <w:rsid w:val="434846C3"/>
    <w:rsid w:val="44A84E71"/>
    <w:rsid w:val="454A796B"/>
    <w:rsid w:val="459308C3"/>
    <w:rsid w:val="477DCE1E"/>
    <w:rsid w:val="4FB85987"/>
    <w:rsid w:val="51812A7B"/>
    <w:rsid w:val="52D43CC9"/>
    <w:rsid w:val="54566334"/>
    <w:rsid w:val="573E1E21"/>
    <w:rsid w:val="5A4968FF"/>
    <w:rsid w:val="5B487E91"/>
    <w:rsid w:val="5B985858"/>
    <w:rsid w:val="5CF9550F"/>
    <w:rsid w:val="5EFEBDE8"/>
    <w:rsid w:val="607320D3"/>
    <w:rsid w:val="61875360"/>
    <w:rsid w:val="63320977"/>
    <w:rsid w:val="63CF3776"/>
    <w:rsid w:val="64A16532"/>
    <w:rsid w:val="65243461"/>
    <w:rsid w:val="657065F2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0E4132"/>
    <w:rsid w:val="70DE2EF1"/>
    <w:rsid w:val="74C55591"/>
    <w:rsid w:val="78AF6BC4"/>
    <w:rsid w:val="799A287B"/>
    <w:rsid w:val="79EF706B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1517</Words>
  <Characters>2006</Characters>
  <Lines>0</Lines>
  <Paragraphs>0</Paragraphs>
  <TotalTime>0</TotalTime>
  <ScaleCrop>false</ScaleCrop>
  <LinksUpToDate>false</LinksUpToDate>
  <CharactersWithSpaces>2146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2026-01-14T07:43:31Z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