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雷达信号模拟器 LDMN-JM10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12645" cy="1560830"/>
                                  <wp:effectExtent l="0" t="0" r="0" b="0"/>
                                  <wp:docPr id="1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61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12645" cy="1560830"/>
                            <wp:effectExtent l="0" t="0" r="0" b="0"/>
                            <wp:docPr id="1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6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6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型号：LDMN-JM10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AF0BA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模拟器在战场需求方面有着广泛的应用。便携式雷达信号源可以工作在0.03GHz~18GHz的频率范围内，能够同时产生多部雷达信号、等信号，并且具有雷达天线方向图和扫描特性模拟等功能。这些特性使得雷达通信模拟器成为一种理想的选择，可以用于模拟复杂的电磁信号环境，配合装备开展性能鉴定试验和战术训练等任务。</w:t>
      </w:r>
    </w:p>
    <w:p w14:paraId="7454D7E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战场环境中，雷达通信模拟器可以用于模拟各种类型的雷达信号，包括常规雷达、脉冲雷达、调频雷达，常规通信信号，敌我识别信号，塔康信号，数据链信号等。通过对这些信号的模拟，雷达通信模拟器可以帮助部队、基地、靶场、科研院所等用户进行电子对抗训练、雷达干扰实验等任务。同时，雷达通信模拟器还可以用于测试和验证军用电子设备的性能，例如通信系统的灵敏度、抗干扰能力等等。</w:t>
      </w:r>
    </w:p>
    <w:p w14:paraId="73DDD81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模拟电磁信号环境方面，雷达通信模拟器的优点在于其便携性、高频率覆盖范围、强大的多信号模拟能力以及信号参数的精确可控。这些特性使得雷达通信模拟器可以在不同的场地、不同的时间、不同的任务中进行快速场景建模，并且能够实时响应不同的战术需求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6E4126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能够在系统主控设备的控制下，模拟产生雷达信号和背景电磁信号，可通过软件定义方式扩展信号波形，可通过实时数据驱动或回放方式生成信号，模拟信号工作频段、信号类型、工作带宽按需可调，输出两路中频（1路通信，1路雷达）；</w:t>
      </w:r>
    </w:p>
    <w:p w14:paraId="7473EF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2、具有自检功能（BIT），并能够将自检结果上报至系统主控设备；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3、具备电压、温度、输出信号自检状态。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2B433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</w:t>
      </w:r>
      <w:r>
        <w:rPr>
          <w:rFonts w:hint="eastAsia"/>
          <w:lang w:val="en-US" w:eastAsia="zh-CN"/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26.5GHZ~40GHz</w:t>
      </w:r>
    </w:p>
    <w:p w14:paraId="66E1F8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*频率捷变雷达信号：脉间捷变：频率捷变范围最大1000MHz</w:t>
      </w:r>
    </w:p>
    <w:p w14:paraId="7C0BE93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脉组捷变：频率捷变范围最大1000MHz，组内最大32。</w:t>
      </w:r>
    </w:p>
    <w:p w14:paraId="5BFDD1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*频率跳变雷达信号：脉间跳变：频率跳变范围最大1000MHz，最大32个频率；</w:t>
      </w:r>
    </w:p>
    <w:p w14:paraId="582C6F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脉组跳变：频率跳变范围最大1000MHz，组内最大32。</w:t>
      </w:r>
    </w:p>
    <w:p w14:paraId="6F7FFB8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*频率滑变雷达信号：频率滑变范围最大1000MHz，滑变步进可设</w:t>
      </w:r>
    </w:p>
    <w:p w14:paraId="3883B4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*重频参差雷达信号：脉间参差：最大不小于32参差</w:t>
      </w:r>
    </w:p>
    <w:p w14:paraId="05A3C0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脉组参差：最大不小于32参差，组内最大32。</w:t>
      </w:r>
    </w:p>
    <w:p w14:paraId="6BFC90C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*重频抖动雷达信号：抖动范围1%*PRI~50%*PRI</w:t>
      </w:r>
    </w:p>
    <w:p w14:paraId="62EFEC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*频率分集信号：同时两分集、四分集，分集带宽最大1000MHz。</w:t>
      </w:r>
    </w:p>
    <w:p w14:paraId="19E7214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*线性调频雷达信号：调制带宽最大1000MHz，调制斜率0.01MHz/μs～500MHz/μs</w:t>
      </w:r>
    </w:p>
    <w:p w14:paraId="133C5E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*非线性调频雷达信号：调制带宽最大1000MHz，调制斜率0.01MHz/μs～500MHz/μs。</w:t>
      </w:r>
    </w:p>
    <w:p w14:paraId="255B1A9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*样式：三角，锯齿、sin。</w:t>
      </w:r>
    </w:p>
    <w:p w14:paraId="5F8BFC9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*重频滑变：滑变范围最大20%*PRI，步进可设。</w:t>
      </w:r>
    </w:p>
    <w:p w14:paraId="7FD5C0D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*频率编码：2FSK、4FSK</w:t>
      </w:r>
    </w:p>
    <w:p w14:paraId="7E4A0D5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*相位编码雷达信号：二相编码、四相编码</w:t>
      </w:r>
    </w:p>
    <w:p w14:paraId="6632AD8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*脉冲宽度(PW)</w:t>
      </w:r>
    </w:p>
    <w:p w14:paraId="3CBEF21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*范围：0.1ms～1000ms</w:t>
      </w:r>
    </w:p>
    <w:p w14:paraId="4108C3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*精度：±15ns（PW&lt;2μs）</w:t>
      </w:r>
    </w:p>
    <w:p w14:paraId="39245B9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±（1% PW +15ns）（PW≥2μs）</w:t>
      </w:r>
    </w:p>
    <w:p w14:paraId="430D08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*重复频率（PRI）</w:t>
      </w:r>
    </w:p>
    <w:p w14:paraId="57ACF2F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范围：2ms～10ms</w:t>
      </w:r>
    </w:p>
    <w:p w14:paraId="0325668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精度：±（15ns＋0.1%PRI）</w:t>
      </w:r>
    </w:p>
    <w:p w14:paraId="6901A7D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*信号模拟环境要求</w:t>
      </w:r>
      <w:r>
        <w:rPr>
          <w:rFonts w:hint="eastAsia"/>
          <w:lang w:val="en-US" w:eastAsia="zh-CN"/>
        </w:rPr>
        <w:tab/>
      </w:r>
    </w:p>
    <w:p w14:paraId="70A46E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模拟脉冲流密度：最大为50万脉冲/秒</w:t>
      </w:r>
    </w:p>
    <w:p w14:paraId="6120D2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模拟的辐射源数量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不少于12部</w:t>
      </w:r>
    </w:p>
    <w:p w14:paraId="7C6452C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*功放输出：≥5W</w:t>
      </w:r>
    </w:p>
    <w:p w14:paraId="577E1AD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*杂散抑制：≤-45dBc</w:t>
      </w:r>
    </w:p>
    <w:p w14:paraId="46B6C8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*三阶交调抑制：≤-45dBc</w:t>
      </w:r>
    </w:p>
    <w:p w14:paraId="45708E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*输出频率精度：≤1kHz</w:t>
      </w:r>
    </w:p>
    <w:p w14:paraId="3E933C7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*最小频率步进：≤1kHz</w:t>
      </w:r>
    </w:p>
    <w:p w14:paraId="601860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*输出相位噪声：≤-80dBc/Hz@1KHz（全频带）</w:t>
      </w:r>
    </w:p>
    <w:p w14:paraId="718CF2A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*频率稳定度：≤0.5ppm</w:t>
      </w:r>
    </w:p>
    <w:p w14:paraId="401E29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*缓存容量：不小于32GB</w:t>
      </w:r>
    </w:p>
    <w:p w14:paraId="083C096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*外部供电接口：提供系统整机电源：Y50EX-0805TK2</w:t>
      </w:r>
    </w:p>
    <w:p w14:paraId="51877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*网络数据接口：与本地PC进行数据交换以及控制命令下发：RJ45</w:t>
      </w:r>
    </w:p>
    <w:p w14:paraId="7A1B566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*射频输出接口：完成设置信号的输出：SMA-KFKG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*继电器开关：完成设备电源通断控制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05735A2">
      <w:pPr>
        <w:numPr>
          <w:ilvl w:val="0"/>
          <w:numId w:val="0"/>
        </w:numPr>
        <w:ind w:left="0" w:leftChars="0"/>
        <w:rPr>
          <w:rFonts w:hint="eastAsia" w:cs="Times New Roman"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JM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bookmarkStart w:id="0" w:name="_GoBack"/>
      <w:bookmarkEnd w:id="0"/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5F3946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LDMN-JM1  2GHz~6GHz   （功放1W）  （选配）</w:t>
      </w:r>
    </w:p>
    <w:p w14:paraId="5EB209A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2、 LDMN-JM2  2GHz~6GHz   （功放5W）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751348E4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LDMN-JM3  2GHz~6GHz   （功放20W） （选配）</w:t>
      </w:r>
    </w:p>
    <w:p w14:paraId="1D32697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LDMN-JM4  6GHz~18GHz  （功放1W）  （选配）</w:t>
      </w:r>
    </w:p>
    <w:p w14:paraId="10DC015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LDMN-JM5  6GHz~18GHz  （功放5W）  （选配）</w:t>
      </w:r>
    </w:p>
    <w:p w14:paraId="6ED13F4E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LDMN-JM6  6GHz~18GHz  （功放20W） （选配）</w:t>
      </w:r>
    </w:p>
    <w:p w14:paraId="4ED8F03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LDMN-JM7  2GHz~18GHz  （功放1W）  （选配）</w:t>
      </w:r>
    </w:p>
    <w:p w14:paraId="14EDE1ED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LDMN-JM8  2GHZ~18GHZ  （功放5W）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6F8273D1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LDMN-JM9  2GH7~18GHZ  （功放20W）（选配）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</w:t>
      </w:r>
      <w:r>
        <w:rPr>
          <w:rFonts w:hint="eastAsia" w:cs="Times New Roman"/>
          <w:color w:val="FF0000"/>
          <w:lang w:val="en-US" w:eastAsia="zh-CN"/>
        </w:rPr>
        <w:t>LDMN-JM10 26.5GHZ~40GHz（功放5W） （标配）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11、LDMN-JM11 6.5GHz~40GHz （功放20W）（选配）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 xml:space="preserve"> 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7FBAF0"/>
    <w:multiLevelType w:val="singleLevel"/>
    <w:tmpl w:val="0A7FBAF0"/>
    <w:lvl w:ilvl="0" w:tentative="0">
      <w:start w:val="9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9BC4607"/>
    <w:rsid w:val="0D8E1F2C"/>
    <w:rsid w:val="0F2B6FD9"/>
    <w:rsid w:val="12241424"/>
    <w:rsid w:val="12A6008B"/>
    <w:rsid w:val="13EF1926"/>
    <w:rsid w:val="14805E6D"/>
    <w:rsid w:val="16EF3B6F"/>
    <w:rsid w:val="183C240D"/>
    <w:rsid w:val="1AA24D9F"/>
    <w:rsid w:val="1C4A4DD4"/>
    <w:rsid w:val="1CAC58FC"/>
    <w:rsid w:val="1EA762E0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2F330F18"/>
    <w:rsid w:val="30B579BF"/>
    <w:rsid w:val="323B4D81"/>
    <w:rsid w:val="3470183A"/>
    <w:rsid w:val="34B70380"/>
    <w:rsid w:val="36446C4B"/>
    <w:rsid w:val="370C1079"/>
    <w:rsid w:val="3A0359F6"/>
    <w:rsid w:val="3A7E433A"/>
    <w:rsid w:val="3AE174A3"/>
    <w:rsid w:val="3BC940B5"/>
    <w:rsid w:val="3D4F2F4A"/>
    <w:rsid w:val="3DDE05F5"/>
    <w:rsid w:val="3F512FA9"/>
    <w:rsid w:val="415B003E"/>
    <w:rsid w:val="41E57878"/>
    <w:rsid w:val="4210434B"/>
    <w:rsid w:val="427E05F2"/>
    <w:rsid w:val="43446334"/>
    <w:rsid w:val="434846C3"/>
    <w:rsid w:val="44A84E71"/>
    <w:rsid w:val="454A796B"/>
    <w:rsid w:val="459308C3"/>
    <w:rsid w:val="477DCE1E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5243461"/>
    <w:rsid w:val="6692787F"/>
    <w:rsid w:val="67A52E62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1515</Words>
  <Characters>2010</Characters>
  <Lines>0</Lines>
  <Paragraphs>0</Paragraphs>
  <TotalTime>0</TotalTime>
  <ScaleCrop>false</ScaleCrop>
  <LinksUpToDate>false</LinksUpToDate>
  <CharactersWithSpaces>2150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2026-01-14T07:44:05Z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