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D3D938">
      <w:pPr>
        <w:keepNext w:val="0"/>
        <w:keepLines w:val="0"/>
        <w:widowControl/>
        <w:suppressLineNumbers w:val="0"/>
        <w:jc w:val="left"/>
      </w:pPr>
      <w:r>
        <w:rPr>
          <w:rFonts w:hint="eastAsia"/>
          <w:sz w:val="44"/>
          <w:szCs w:val="44"/>
          <w:lang w:val="en-US" w:eastAsia="zh-CN"/>
        </w:rPr>
        <w:t>鼎讯 手持式综合分析仪 ZN-044A</w:t>
      </w:r>
      <w:bookmarkStart w:id="0" w:name="_GoBack"/>
      <w:bookmarkEnd w:id="0"/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77365" cy="1344295"/>
                                  <wp:effectExtent l="0" t="0" r="0" b="0"/>
                                  <wp:docPr id="2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4026" b="103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736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default" w:eastAsia="微软雅黑"/>
                          <w:lang w:val="en-US" w:eastAsia="zh-CN"/>
                        </w:rPr>
                        <w:drawing>
                          <wp:inline distT="0" distB="0" distL="114300" distR="114300">
                            <wp:extent cx="1777365" cy="1344295"/>
                            <wp:effectExtent l="0" t="0" r="0" b="0"/>
                            <wp:docPr id="2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4026" b="103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7365" cy="1344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名称：手持式综合分析仪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型号：ZN-044A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1C21A8F7">
      <w:pPr>
        <w:pStyle w:val="2"/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9C004F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手持式综合测试仪是IFMN推出的一款手持式的，天线、馈线和电缆测试以及频谱分析测量的综合性仪器。用于工程现场测量回波损耗、驻波比、电缆损耗、故障定位、反射相位、史 密斯图、频谱分析和干扰分析。还配有包括干扰定位、基站分析、功率计和GPS等选件，让工作轻松、方便。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422D7F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1、高效的双通道测试</w:t>
      </w:r>
    </w:p>
    <w:p w14:paraId="729E397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----测试驻波是否合格的同时，定位问题故障点。极大的提高现场 测试人员工作效率。</w:t>
      </w:r>
    </w:p>
    <w:p w14:paraId="67C3489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、ECAL电子校准</w:t>
      </w:r>
    </w:p>
    <w:p w14:paraId="02C7F2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----ECAL电子校准件在给您的校准工作带来方便和简单的同时，还 能向您提供非常一致的校准结果并去除手动校准经常可能引入的校 准误差。</w:t>
      </w:r>
    </w:p>
    <w:p w14:paraId="4B5F34F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3、合格线自动判断</w:t>
      </w:r>
    </w:p>
    <w:p w14:paraId="44A457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----根据施工要求，设置相应合格门限值。自动判断测试结果是否 合格。</w:t>
      </w:r>
    </w:p>
    <w:p w14:paraId="06467BC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4、专业的抗干扰性能</w:t>
      </w:r>
    </w:p>
    <w:p w14:paraId="5ED6958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----与同类型仪器相比，采用更为专业抗干扰设计。在复杂的多种 信号共存基站测试仍能精确完成天馈线系统测试。</w:t>
      </w:r>
    </w:p>
    <w:p w14:paraId="6AFB763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5、适用于多种光线环境</w:t>
      </w:r>
    </w:p>
    <w:p w14:paraId="71929EA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----高亮度6.5寸LCD背光彩色液晶屏，可设置“高对比度”、“夜 间”显示模式，能在强光或黑暗等多种环境下清晰显示画面，提高 现场测试效率。</w:t>
      </w:r>
    </w:p>
    <w:p w14:paraId="096F729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6、超长工作时间</w:t>
      </w:r>
    </w:p>
    <w:p w14:paraId="4E04271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----仪器标配5.2AH智能锂电池，典型工作时间大于6小时，方便测 试人员在无外部电源环境下测试。</w:t>
      </w:r>
    </w:p>
    <w:p w14:paraId="0063EB42">
      <w:pPr>
        <w:pStyle w:val="2"/>
        <w:rPr>
          <w:rFonts w:hint="eastAsia"/>
          <w:lang w:val="en-US" w:eastAsia="zh-CN"/>
        </w:rPr>
      </w:pPr>
    </w:p>
    <w:p w14:paraId="11759D55">
      <w:pPr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0B8BCA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*天馈线测试仪（主机）：ZN-044A</w:t>
      </w:r>
    </w:p>
    <w:p w14:paraId="065176D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*频率范围：2MHz～4400MHz</w:t>
      </w:r>
    </w:p>
    <w:p w14:paraId="57DDF4F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*输出电平：≥0dBm</w:t>
      </w:r>
    </w:p>
    <w:p w14:paraId="77B943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*干扰抑制</w:t>
      </w:r>
    </w:p>
    <w:p w14:paraId="52E69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频率：10dBm (偏±10kHz之内）信道：25dBm (偏&gt;1MHz）</w:t>
      </w:r>
    </w:p>
    <w:p w14:paraId="438D9DB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*端口特性：回波损耗 ≤ -10dB</w:t>
      </w:r>
    </w:p>
    <w:p w14:paraId="2F0E718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*方向性：≤-42dB（标准校准后）； ≤-38dB（全带校准后）</w:t>
      </w:r>
    </w:p>
    <w:p w14:paraId="6138EA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*端口损坏电平：+25dBm（射频信号）；±50V（直流电压）</w:t>
      </w:r>
    </w:p>
    <w:p w14:paraId="0EF2C3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*回波损耗：0dB～60dB</w:t>
      </w:r>
    </w:p>
    <w:p w14:paraId="150CA3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*驻波比：1～65</w:t>
      </w:r>
    </w:p>
    <w:p w14:paraId="452F9D9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*电缆损耗：0dB～30dB</w:t>
      </w:r>
    </w:p>
    <w:p w14:paraId="29ED2CA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*故障定位：（点数- 1)/(span*2)*Vf (电缆的速度因数)*C(光速)</w:t>
      </w:r>
    </w:p>
    <w:p w14:paraId="15C2C0B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*相位：-180°~+180°</w:t>
      </w:r>
    </w:p>
    <w:p w14:paraId="43BA507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*史密斯图：分辨率：0.01</w:t>
      </w:r>
    </w:p>
    <w:p w14:paraId="63F1AC8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*频率范围：9kHz～4400MHz</w:t>
      </w:r>
    </w:p>
    <w:p w14:paraId="50E5F9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*最大安全输入电平：+30dBm（峰值功率/入口衰减&gt;15dB）50VDC</w:t>
      </w:r>
    </w:p>
    <w:p w14:paraId="00B7C4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*相位噪声：典型 &lt; -110 dBc/Hz @ 偏移100kHz  </w:t>
      </w:r>
    </w:p>
    <w:p w14:paraId="3E5B25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典型&lt; -100 dBc/Hz @ 偏移10 kHz                   </w:t>
      </w:r>
    </w:p>
    <w:p w14:paraId="3ADFC72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典型 &lt; -90 dBc/Hz @ 偏移 1 kHz</w:t>
      </w:r>
    </w:p>
    <w:p w14:paraId="54BB0C1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*显示平均噪声电平：无信号输入，0dB衰减，100Hz RBW，归一化1Hz,采样值检波</w:t>
      </w:r>
    </w:p>
    <w:p w14:paraId="10D47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放大器关闭：≤-150dBm，2MHz～1GHz</w:t>
      </w:r>
    </w:p>
    <w:p w14:paraId="5717DF7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≤-142dBm，1GHz-3GHz</w:t>
      </w:r>
    </w:p>
    <w:p w14:paraId="0ADC1C7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≤-142dBm，3GHz-4.4GHz</w:t>
      </w:r>
    </w:p>
    <w:p w14:paraId="7B5C44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*放大器打开：≤-165dBm，10 MHz～1GHz</w:t>
      </w:r>
    </w:p>
    <w:p w14:paraId="28B4D45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≤-160dBm，1GHz～3GHz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≤-158dBm，3GHz-4.4GHz</w:t>
      </w:r>
    </w:p>
    <w:p w14:paraId="1AD2D7FC">
      <w:pPr>
        <w:pStyle w:val="2"/>
        <w:rPr>
          <w:rFonts w:hint="eastAsia"/>
          <w:lang w:val="en-US" w:eastAsia="zh-CN"/>
        </w:rPr>
      </w:pPr>
    </w:p>
    <w:p w14:paraId="2C946EB4">
      <w:pPr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1AA7E7C2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ZN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85BD7D5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ZN-044A   2MHz～4400MHz 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cs="Times New Roman"/>
          <w:color w:val="FF0000"/>
          <w:lang w:val="en-US" w:eastAsia="zh-CN"/>
        </w:rPr>
        <w:t>（标配）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2、ZN-061A   2MHz～6100MHz </w:t>
      </w:r>
      <w:r>
        <w:rPr>
          <w:rFonts w:hint="eastAsia" w:cs="Times New Roman"/>
          <w:color w:val="FF0000"/>
          <w:lang w:val="en-US" w:eastAsia="zh-CN"/>
        </w:rPr>
        <w:t xml:space="preserve">  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（选配）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3A80557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64E6B44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1008</Words>
  <Characters>1363</Characters>
  <Lines>0</Lines>
  <Paragraphs>0</Paragraphs>
  <TotalTime>0</TotalTime>
  <ScaleCrop>false</ScaleCrop>
  <LinksUpToDate>false</LinksUpToDate>
  <CharactersWithSpaces>1448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2026-01-12T08:01:35Z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