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ACC7F9">
      <w:pPr>
        <w:keepNext w:val="0"/>
        <w:keepLines w:val="0"/>
        <w:widowControl/>
        <w:suppressLineNumbers w:val="0"/>
        <w:jc w:val="left"/>
        <w:rPr>
          <w:rFonts w:hint="eastAsia"/>
          <w:sz w:val="44"/>
          <w:szCs w:val="44"/>
          <w:lang w:val="en-US" w:eastAsia="zh-CN"/>
        </w:rPr>
      </w:pPr>
      <w:r>
        <w:rPr>
          <w:rFonts w:hint="eastAsia"/>
          <w:sz w:val="44"/>
          <w:szCs w:val="44"/>
          <w:lang w:val="en-US" w:eastAsia="zh-CN"/>
        </w:rPr>
        <w:t>鼎讯 台式频谱分析仪 OM-T</w:t>
      </w:r>
    </w:p>
    <w:p w14:paraId="15B557CF">
      <w:pPr>
        <w:rPr>
          <w:sz w:val="21"/>
        </w:rPr>
      </w:pPr>
    </w:p>
    <w:p w14:paraId="27EAEAC6">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2450465</wp:posOffset>
                </wp:positionH>
                <wp:positionV relativeFrom="paragraph">
                  <wp:posOffset>98425</wp:posOffset>
                </wp:positionV>
                <wp:extent cx="2233930" cy="1637665"/>
                <wp:effectExtent l="4445" t="4445" r="9525" b="15240"/>
                <wp:wrapNone/>
                <wp:docPr id="6" name="文本框 6"/>
                <wp:cNvGraphicFramePr/>
                <a:graphic xmlns:a="http://schemas.openxmlformats.org/drawingml/2006/main">
                  <a:graphicData uri="http://schemas.microsoft.com/office/word/2010/wordprocessingShape">
                    <wps:wsp>
                      <wps:cNvSpPr txBox="1"/>
                      <wps:spPr>
                        <a:xfrm>
                          <a:off x="3620135" y="1231265"/>
                          <a:ext cx="2233930" cy="16376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9F444D"/>
                          <w:p w14:paraId="6FBE035B">
                            <w:pPr>
                              <w:rPr>
                                <w:rFonts w:hint="eastAsia" w:eastAsia="微软雅黑"/>
                                <w:lang w:eastAsia="zh-CN"/>
                              </w:rPr>
                            </w:pPr>
                            <w:r>
                              <w:drawing>
                                <wp:inline distT="0" distB="0" distL="114300" distR="114300">
                                  <wp:extent cx="2042160"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5983"/>
                                          <a:stretch>
                                            <a:fillRect/>
                                          </a:stretch>
                                        </pic:blipFill>
                                        <pic:spPr>
                                          <a:xfrm>
                                            <a:off x="0" y="0"/>
                                            <a:ext cx="2042160" cy="17157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2.95pt;margin-top:7.75pt;height:128.95pt;width:175.9pt;z-index:251659264;mso-width-relative:page;mso-height-relative:page;" fillcolor="#FFFFFF [3201]" filled="t" stroked="t" coordsize="21600,21600" o:gfxdata="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1QaOmdcAAAAKAQAADwAAAAAAAAABACAAAAAiAAAAZHJzL2Rvd25yZXYueG1sUEsBAhQA&#10;FAAAAAgAh07iQO0rWAZlAgAAxAQAAA4AAAAAAAAAAQAgAAAAJgEAAGRycy9lMm9Eb2MueG1sUEsF&#10;BgAAAAAGAAYAWQEAAP0FAAAAAA==&#10;">
                <v:fill on="t" focussize="0,0"/>
                <v:stroke weight="0.5pt" color="#000000 [3204]" joinstyle="round"/>
                <v:imagedata o:title=""/>
                <o:lock v:ext="edit" aspectratio="f"/>
                <v:textbox>
                  <w:txbxContent>
                    <w:p w14:paraId="3C9F444D"/>
                    <w:p w14:paraId="6FBE035B">
                      <w:pPr>
                        <w:rPr>
                          <w:rFonts w:hint="eastAsia" w:eastAsia="微软雅黑"/>
                          <w:lang w:eastAsia="zh-CN"/>
                        </w:rPr>
                      </w:pPr>
                      <w:r>
                        <w:drawing>
                          <wp:inline distT="0" distB="0" distL="114300" distR="114300">
                            <wp:extent cx="2042160" cy="171577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rcRect t="15983"/>
                                    <a:stretch>
                                      <a:fillRect/>
                                    </a:stretch>
                                  </pic:blipFill>
                                  <pic:spPr>
                                    <a:xfrm>
                                      <a:off x="0" y="0"/>
                                      <a:ext cx="2042160" cy="1715770"/>
                                    </a:xfrm>
                                    <a:prstGeom prst="rect">
                                      <a:avLst/>
                                    </a:prstGeom>
                                    <a:noFill/>
                                    <a:ln>
                                      <a:noFill/>
                                    </a:ln>
                                  </pic:spPr>
                                </pic:pic>
                              </a:graphicData>
                            </a:graphic>
                          </wp:inline>
                        </w:drawing>
                      </w:r>
                    </w:p>
                  </w:txbxContent>
                </v:textbox>
              </v:shape>
            </w:pict>
          </mc:Fallback>
        </mc:AlternateContent>
      </w:r>
    </w:p>
    <w:p w14:paraId="7C23645C">
      <w:pPr>
        <w:keepNext w:val="0"/>
        <w:keepLines w:val="0"/>
        <w:widowControl/>
        <w:suppressLineNumbers w:val="0"/>
        <w:jc w:val="left"/>
        <w:rPr>
          <w:rFonts w:hint="default"/>
          <w:lang w:val="en-US" w:eastAsia="zh-CN"/>
        </w:rPr>
      </w:pPr>
      <w:r>
        <w:rPr>
          <w:rFonts w:hint="eastAsia"/>
          <w:lang w:val="en-US" w:eastAsia="zh-CN"/>
        </w:rPr>
        <w:t>名称：台式频谱分析仪</w:t>
      </w:r>
    </w:p>
    <w:p w14:paraId="54149E44">
      <w:pPr>
        <w:keepNext w:val="0"/>
        <w:keepLines w:val="0"/>
        <w:widowControl/>
        <w:suppressLineNumbers w:val="0"/>
        <w:jc w:val="left"/>
        <w:rPr>
          <w:rFonts w:hint="default"/>
          <w:lang w:val="en-US" w:eastAsia="zh-CN"/>
        </w:rPr>
      </w:pPr>
      <w:r>
        <w:rPr>
          <w:rFonts w:hint="eastAsia"/>
          <w:lang w:val="en-US" w:eastAsia="zh-CN"/>
        </w:rPr>
        <w:t>型号：OM-T</w:t>
      </w:r>
    </w:p>
    <w:p w14:paraId="446BE89C">
      <w:pPr>
        <w:rPr>
          <w:rFonts w:hint="eastAsia"/>
          <w:lang w:val="en-US" w:eastAsia="zh-CN"/>
        </w:rPr>
      </w:pPr>
      <w:r>
        <w:rPr>
          <w:rFonts w:hint="eastAsia"/>
          <w:lang w:val="en-US" w:eastAsia="zh-CN"/>
        </w:rPr>
        <w:t>品牌：鼎讯</w:t>
      </w:r>
    </w:p>
    <w:p w14:paraId="4C180C7E">
      <w:pPr>
        <w:rPr>
          <w:rFonts w:hint="eastAsia"/>
          <w:lang w:val="en-US" w:eastAsia="zh-CN"/>
        </w:rPr>
      </w:pPr>
      <w:r>
        <w:rPr>
          <w:rFonts w:hint="eastAsia"/>
          <w:lang w:val="en-US" w:eastAsia="zh-CN"/>
        </w:rPr>
        <w:t>公司：成都鼎讯信通科技有限公司</w:t>
      </w:r>
    </w:p>
    <w:p w14:paraId="3ADEC39D">
      <w:pPr>
        <w:rPr>
          <w:rFonts w:hint="default"/>
          <w:lang w:val="en-US" w:eastAsia="zh-CN"/>
        </w:rPr>
      </w:pPr>
      <w:r>
        <w:rPr>
          <w:rFonts w:hint="eastAsia"/>
          <w:lang w:val="en-US" w:eastAsia="zh-CN"/>
        </w:rPr>
        <w:t>官网:www.dingxunacnn.com</w:t>
      </w:r>
    </w:p>
    <w:p w14:paraId="5F26B063">
      <w:pPr>
        <w:rPr>
          <w:rFonts w:hint="eastAsia"/>
          <w:lang w:val="en-US" w:eastAsia="zh-CN"/>
        </w:rPr>
      </w:pPr>
    </w:p>
    <w:p w14:paraId="37EA01C2">
      <w:pPr>
        <w:rPr>
          <w:rFonts w:hint="eastAsia"/>
          <w:b/>
          <w:bCs/>
          <w:sz w:val="24"/>
          <w:szCs w:val="24"/>
          <w:lang w:val="en-US" w:eastAsia="zh-CN"/>
        </w:rPr>
      </w:pPr>
      <w:r>
        <w:rPr>
          <w:rFonts w:hint="eastAsia"/>
          <w:b/>
          <w:bCs/>
          <w:sz w:val="24"/>
          <w:szCs w:val="24"/>
          <w:lang w:val="en-US" w:eastAsia="zh-CN"/>
        </w:rPr>
        <w:t>一、产品概述</w:t>
      </w:r>
    </w:p>
    <w:p w14:paraId="7DC18529">
      <w:pPr>
        <w:ind w:firstLine="420" w:firstLineChars="200"/>
        <w:rPr>
          <w:rFonts w:hint="eastAsia"/>
          <w:lang w:val="en-US" w:eastAsia="zh-CN"/>
        </w:rPr>
      </w:pPr>
      <w:r>
        <w:rPr>
          <w:rFonts w:hint="eastAsia"/>
          <w:lang w:val="en-US" w:eastAsia="zh-CN"/>
        </w:rPr>
        <w:t xml:space="preserve">OM-T系列频谱分析仪是一款宽频带、高性能的微波频谱分析仪，频率测量范围覆盖5KHz~8GHz\9kHz~20GHz。采用全铝金属结构机箱，8.4寸LED背光高亮度标准显示屏， </w:t>
      </w:r>
    </w:p>
    <w:p w14:paraId="78E1CF09">
      <w:pPr>
        <w:rPr>
          <w:rFonts w:hint="default"/>
          <w:lang w:val="en-US" w:eastAsia="zh-CN"/>
        </w:rPr>
      </w:pPr>
      <w:r>
        <w:rPr>
          <w:rFonts w:hint="eastAsia"/>
          <w:lang w:val="en-US" w:eastAsia="zh-CN"/>
        </w:rPr>
        <w:t>具备良好的环境适应能力。高度集成化射频前端和全数字中频技术保证了其卓越的性能和稳定的表现，最大40MHz的实时带宽满足移动通信、电视和WiFi等常用无线电信号的测试，145MHz模拟中频输出为用户提供了多种测试的选择。具有频谱分析、网络测量、场强测量、信道扫描、三阶互调、谐波失真、载噪比和Pass-Fail等多种智能化测量功能。产品可广泛应用于航空航天、微波通信、卫星导航、雷达检测、电子侦测与对抗、精确制导等各种领域。</w:t>
      </w:r>
    </w:p>
    <w:p w14:paraId="783A3018">
      <w:pPr>
        <w:numPr>
          <w:ilvl w:val="0"/>
          <w:numId w:val="0"/>
        </w:numPr>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二、</w:t>
      </w:r>
      <w:r>
        <w:rPr>
          <w:rFonts w:hint="eastAsia"/>
          <w:b/>
          <w:bCs/>
          <w:sz w:val="24"/>
          <w:szCs w:val="24"/>
          <w:lang w:val="en-US" w:eastAsia="zh-CN"/>
        </w:rPr>
        <w:t>产品特点</w:t>
      </w:r>
    </w:p>
    <w:p w14:paraId="2EA8DAF7">
      <w:pPr>
        <w:keepNext w:val="0"/>
        <w:keepLines w:val="0"/>
        <w:widowControl/>
        <w:suppressLineNumbers w:val="0"/>
        <w:jc w:val="left"/>
        <w:rPr>
          <w:rFonts w:hint="eastAsia"/>
          <w:lang w:val="en-US" w:eastAsia="zh-CN"/>
        </w:rPr>
      </w:pPr>
      <w:r>
        <w:rPr>
          <w:rFonts w:hint="eastAsia"/>
          <w:lang w:val="en-US" w:eastAsia="zh-CN"/>
        </w:rPr>
        <w:t xml:space="preserve">1、超低分辨率带宽 </w:t>
      </w:r>
    </w:p>
    <w:p w14:paraId="409E9A73">
      <w:pPr>
        <w:keepNext w:val="0"/>
        <w:keepLines w:val="0"/>
        <w:widowControl/>
        <w:suppressLineNumbers w:val="0"/>
        <w:jc w:val="left"/>
        <w:rPr>
          <w:rFonts w:hint="eastAsia"/>
          <w:lang w:val="en-US" w:eastAsia="zh-CN"/>
        </w:rPr>
      </w:pPr>
      <w:r>
        <w:rPr>
          <w:rFonts w:hint="eastAsia"/>
          <w:lang w:val="en-US" w:eastAsia="zh-CN"/>
        </w:rPr>
        <w:t xml:space="preserve">----分辨率带宽：1Hz~5MHz </w:t>
      </w:r>
    </w:p>
    <w:p w14:paraId="013D36C1">
      <w:pPr>
        <w:keepNext w:val="0"/>
        <w:keepLines w:val="0"/>
        <w:widowControl/>
        <w:suppressLineNumbers w:val="0"/>
        <w:jc w:val="left"/>
        <w:rPr>
          <w:rFonts w:hint="eastAsia"/>
          <w:lang w:val="en-US" w:eastAsia="zh-CN"/>
        </w:rPr>
      </w:pPr>
      <w:r>
        <w:rPr>
          <w:rFonts w:hint="eastAsia"/>
          <w:lang w:val="en-US" w:eastAsia="zh-CN"/>
        </w:rPr>
        <w:t xml:space="preserve">2、快速切换 </w:t>
      </w:r>
    </w:p>
    <w:p w14:paraId="6E83903B">
      <w:pPr>
        <w:keepNext w:val="0"/>
        <w:keepLines w:val="0"/>
        <w:widowControl/>
        <w:suppressLineNumbers w:val="0"/>
        <w:jc w:val="left"/>
        <w:rPr>
          <w:rFonts w:hint="eastAsia"/>
          <w:lang w:val="en-US" w:eastAsia="zh-CN"/>
        </w:rPr>
      </w:pPr>
      <w:r>
        <w:rPr>
          <w:rFonts w:hint="eastAsia"/>
          <w:lang w:val="en-US" w:eastAsia="zh-CN"/>
        </w:rPr>
        <w:t>----专利双源功能，跟踪源</w:t>
      </w:r>
      <w:r>
        <w:rPr>
          <w:rFonts w:hint="default"/>
          <w:lang w:val="en-US" w:eastAsia="zh-CN"/>
        </w:rPr>
        <w:t>/</w:t>
      </w:r>
      <w:r>
        <w:rPr>
          <w:rFonts w:hint="eastAsia"/>
          <w:lang w:val="en-US" w:eastAsia="zh-CN"/>
        </w:rPr>
        <w:t xml:space="preserve">独立源任意切换 </w:t>
      </w:r>
    </w:p>
    <w:p w14:paraId="4FCC3A11">
      <w:pPr>
        <w:keepNext w:val="0"/>
        <w:keepLines w:val="0"/>
        <w:widowControl/>
        <w:suppressLineNumbers w:val="0"/>
        <w:jc w:val="left"/>
        <w:rPr>
          <w:rFonts w:hint="eastAsia"/>
          <w:lang w:val="en-US" w:eastAsia="zh-CN"/>
        </w:rPr>
      </w:pPr>
      <w:r>
        <w:rPr>
          <w:rFonts w:hint="eastAsia"/>
          <w:lang w:val="en-US" w:eastAsia="zh-CN"/>
        </w:rPr>
        <w:t xml:space="preserve">3、可拓展功能多 </w:t>
      </w:r>
    </w:p>
    <w:p w14:paraId="56A3341C">
      <w:pPr>
        <w:keepNext w:val="0"/>
        <w:keepLines w:val="0"/>
        <w:widowControl/>
        <w:suppressLineNumbers w:val="0"/>
        <w:jc w:val="left"/>
        <w:rPr>
          <w:rFonts w:hint="eastAsia"/>
          <w:lang w:val="en-US" w:eastAsia="zh-CN"/>
        </w:rPr>
      </w:pPr>
      <w:r>
        <w:rPr>
          <w:rFonts w:hint="eastAsia"/>
          <w:lang w:val="en-US" w:eastAsia="zh-CN"/>
        </w:rPr>
        <w:t>----瀑布图、频率计数、音频解调等常规和扩展功能</w:t>
      </w:r>
    </w:p>
    <w:p w14:paraId="33CF7A56">
      <w:pPr>
        <w:keepNext w:val="0"/>
        <w:keepLines w:val="0"/>
        <w:widowControl/>
        <w:suppressLineNumbers w:val="0"/>
        <w:jc w:val="left"/>
        <w:rPr>
          <w:rFonts w:hint="eastAsia"/>
          <w:lang w:val="en-US" w:eastAsia="zh-CN"/>
        </w:rPr>
      </w:pPr>
      <w:r>
        <w:rPr>
          <w:rFonts w:hint="eastAsia"/>
          <w:lang w:val="en-US" w:eastAsia="zh-CN"/>
        </w:rPr>
        <w:t xml:space="preserve">4、测试专业功能多 </w:t>
      </w:r>
    </w:p>
    <w:p w14:paraId="24E7D5BB">
      <w:pPr>
        <w:keepNext w:val="0"/>
        <w:keepLines w:val="0"/>
        <w:widowControl/>
        <w:suppressLineNumbers w:val="0"/>
        <w:jc w:val="left"/>
        <w:rPr>
          <w:rFonts w:hint="eastAsia"/>
          <w:lang w:val="en-US" w:eastAsia="zh-CN"/>
        </w:rPr>
      </w:pPr>
      <w:r>
        <w:rPr>
          <w:rFonts w:hint="eastAsia"/>
          <w:lang w:val="en-US" w:eastAsia="zh-CN"/>
        </w:rPr>
        <w:t>----场强测量、鉴频测试、S11和</w:t>
      </w:r>
      <w:r>
        <w:rPr>
          <w:rFonts w:hint="default"/>
          <w:lang w:val="en-US" w:eastAsia="zh-CN"/>
        </w:rPr>
        <w:t>S21</w:t>
      </w:r>
      <w:r>
        <w:rPr>
          <w:rFonts w:hint="eastAsia"/>
          <w:lang w:val="en-US" w:eastAsia="zh-CN"/>
        </w:rPr>
        <w:t xml:space="preserve">、信道测量等更多专业选项 </w:t>
      </w:r>
    </w:p>
    <w:p w14:paraId="46677A07">
      <w:pPr>
        <w:keepNext w:val="0"/>
        <w:keepLines w:val="0"/>
        <w:widowControl/>
        <w:suppressLineNumbers w:val="0"/>
        <w:jc w:val="left"/>
        <w:rPr>
          <w:rFonts w:hint="eastAsia"/>
          <w:lang w:val="en-US" w:eastAsia="zh-CN"/>
        </w:rPr>
      </w:pPr>
      <w:r>
        <w:rPr>
          <w:rFonts w:hint="eastAsia"/>
          <w:lang w:val="en-US" w:eastAsia="zh-CN"/>
        </w:rPr>
        <w:t xml:space="preserve">5、设计美观耐用 </w:t>
      </w:r>
    </w:p>
    <w:p w14:paraId="2233C9A2">
      <w:pPr>
        <w:keepNext w:val="0"/>
        <w:keepLines w:val="0"/>
        <w:widowControl/>
        <w:suppressLineNumbers w:val="0"/>
        <w:jc w:val="left"/>
        <w:rPr>
          <w:rFonts w:hint="eastAsia"/>
          <w:lang w:val="en-US" w:eastAsia="zh-CN"/>
        </w:rPr>
      </w:pPr>
      <w:r>
        <w:rPr>
          <w:rFonts w:hint="eastAsia"/>
          <w:lang w:val="en-US" w:eastAsia="zh-CN"/>
        </w:rPr>
        <w:t xml:space="preserve">----紧凑的全金属结构，超强的屏藏性能及EMC特性 </w:t>
      </w:r>
    </w:p>
    <w:p w14:paraId="18483DCE">
      <w:pPr>
        <w:keepNext w:val="0"/>
        <w:keepLines w:val="0"/>
        <w:widowControl/>
        <w:suppressLineNumbers w:val="0"/>
        <w:jc w:val="left"/>
        <w:rPr>
          <w:rFonts w:hint="eastAsia"/>
          <w:lang w:val="en-US" w:eastAsia="zh-CN"/>
        </w:rPr>
      </w:pPr>
      <w:r>
        <w:rPr>
          <w:rFonts w:hint="eastAsia"/>
          <w:lang w:val="en-US" w:eastAsia="zh-CN"/>
        </w:rPr>
        <w:t xml:space="preserve">6、优质噪声条件 </w:t>
      </w:r>
    </w:p>
    <w:p w14:paraId="1AB426EA">
      <w:pPr>
        <w:keepNext w:val="0"/>
        <w:keepLines w:val="0"/>
        <w:widowControl/>
        <w:suppressLineNumbers w:val="0"/>
        <w:jc w:val="left"/>
        <w:rPr>
          <w:rFonts w:hint="eastAsia"/>
          <w:lang w:val="en-US" w:eastAsia="zh-CN"/>
        </w:rPr>
      </w:pPr>
      <w:r>
        <w:rPr>
          <w:rFonts w:hint="eastAsia"/>
          <w:lang w:val="en-US" w:eastAsia="zh-CN"/>
        </w:rPr>
        <w:t>----单边带相位噪声：&lt; -90dBc/Hz @ 10kHz</w:t>
      </w:r>
    </w:p>
    <w:p w14:paraId="663D1B7F">
      <w:pPr>
        <w:keepNext w:val="0"/>
        <w:keepLines w:val="0"/>
        <w:widowControl/>
        <w:suppressLineNumbers w:val="0"/>
        <w:jc w:val="left"/>
        <w:rPr>
          <w:rFonts w:hint="eastAsia"/>
          <w:lang w:val="en-US" w:eastAsia="zh-CN"/>
        </w:rPr>
      </w:pPr>
    </w:p>
    <w:p w14:paraId="3FD3DA46">
      <w:pPr>
        <w:keepNext w:val="0"/>
        <w:keepLines w:val="0"/>
        <w:widowControl/>
        <w:suppressLineNumbers w:val="0"/>
        <w:jc w:val="left"/>
        <w:rPr>
          <w:rFonts w:hint="eastAsia"/>
          <w:lang w:val="en-US" w:eastAsia="zh-CN"/>
        </w:rPr>
      </w:pPr>
    </w:p>
    <w:p w14:paraId="638B7A37">
      <w:pPr>
        <w:numPr>
          <w:ilvl w:val="0"/>
          <w:numId w:val="0"/>
        </w:numPr>
        <w:ind w:left="0" w:leftChars="0" w:firstLine="0" w:firstLineChars="0"/>
        <w:rPr>
          <w:rFonts w:hint="eastAsia"/>
          <w:b/>
          <w:bCs/>
          <w:sz w:val="24"/>
          <w:szCs w:val="24"/>
          <w:lang w:val="en-US" w:eastAsia="zh-CN"/>
        </w:rPr>
      </w:pPr>
      <w:r>
        <w:rPr>
          <w:rFonts w:hint="eastAsia" w:ascii="Arial" w:hAnsi="Arial" w:eastAsia="微软雅黑" w:cs="Times New Roman"/>
          <w:b/>
          <w:bCs/>
          <w:kern w:val="2"/>
          <w:sz w:val="24"/>
          <w:szCs w:val="24"/>
          <w:lang w:val="en-US" w:eastAsia="zh-CN" w:bidi="ar-SA"/>
        </w:rPr>
        <w:t>三、</w:t>
      </w:r>
      <w:r>
        <w:rPr>
          <w:rFonts w:hint="eastAsia" w:cs="Times New Roman"/>
          <w:b/>
          <w:bCs/>
          <w:kern w:val="2"/>
          <w:sz w:val="24"/>
          <w:szCs w:val="24"/>
          <w:lang w:val="en-US" w:eastAsia="zh-CN" w:bidi="ar-SA"/>
        </w:rPr>
        <w:t>设备</w:t>
      </w:r>
      <w:r>
        <w:rPr>
          <w:rFonts w:hint="eastAsia"/>
          <w:b/>
          <w:bCs/>
          <w:sz w:val="24"/>
          <w:szCs w:val="24"/>
          <w:lang w:val="en-US" w:eastAsia="zh-CN"/>
        </w:rPr>
        <w:t>参数</w:t>
      </w:r>
    </w:p>
    <w:p w14:paraId="24A71B2C">
      <w:pPr>
        <w:numPr>
          <w:ilvl w:val="0"/>
          <w:numId w:val="0"/>
        </w:numPr>
        <w:rPr>
          <w:rFonts w:hint="default"/>
          <w:lang w:val="en-US" w:eastAsia="zh-CN"/>
        </w:rPr>
      </w:pPr>
      <w:r>
        <w:rPr>
          <w:rFonts w:hint="eastAsia"/>
          <w:lang w:val="en-US" w:eastAsia="zh-CN"/>
        </w:rPr>
        <w:t>*频率范围：5kHz</w:t>
      </w:r>
      <w:r>
        <w:rPr>
          <w:rFonts w:hint="default"/>
          <w:lang w:val="en-US" w:eastAsia="zh-CN"/>
        </w:rPr>
        <w:t>~</w:t>
      </w:r>
      <w:r>
        <w:rPr>
          <w:rFonts w:hint="eastAsia"/>
          <w:lang w:val="en-US" w:eastAsia="zh-CN"/>
        </w:rPr>
        <w:t>8GHz\9kHz</w:t>
      </w:r>
      <w:r>
        <w:rPr>
          <w:rFonts w:hint="default"/>
          <w:lang w:val="en-US" w:eastAsia="zh-CN"/>
        </w:rPr>
        <w:t>~</w:t>
      </w:r>
      <w:r>
        <w:rPr>
          <w:rFonts w:hint="eastAsia"/>
          <w:lang w:val="en-US" w:eastAsia="zh-CN"/>
        </w:rPr>
        <w:t xml:space="preserve">20GHz </w:t>
      </w:r>
    </w:p>
    <w:p w14:paraId="1806B9A1">
      <w:pPr>
        <w:numPr>
          <w:ilvl w:val="0"/>
          <w:numId w:val="0"/>
        </w:numPr>
        <w:rPr>
          <w:rFonts w:hint="eastAsia"/>
          <w:lang w:val="en-US" w:eastAsia="zh-CN"/>
        </w:rPr>
      </w:pPr>
      <w:r>
        <w:rPr>
          <w:rFonts w:hint="eastAsia"/>
          <w:lang w:val="en-US" w:eastAsia="zh-CN"/>
        </w:rPr>
        <w:t>*频率读数精度：±（频标读数×频率基准精度+1%×扫宽+10%×RBW+0.5×[扫宽/（扫描点-1）]+1Hz）</w:t>
      </w:r>
    </w:p>
    <w:p w14:paraId="33952F7E">
      <w:pPr>
        <w:numPr>
          <w:ilvl w:val="0"/>
          <w:numId w:val="0"/>
        </w:numPr>
        <w:rPr>
          <w:rFonts w:hint="default"/>
          <w:lang w:val="en-US" w:eastAsia="zh-CN"/>
        </w:rPr>
      </w:pPr>
      <w:r>
        <w:rPr>
          <w:rFonts w:hint="eastAsia"/>
          <w:lang w:val="en-US" w:eastAsia="zh-CN"/>
        </w:rPr>
        <w:t xml:space="preserve">*标配 </w:t>
      </w:r>
    </w:p>
    <w:p w14:paraId="57251831">
      <w:pPr>
        <w:numPr>
          <w:ilvl w:val="0"/>
          <w:numId w:val="0"/>
        </w:numPr>
        <w:rPr>
          <w:rFonts w:hint="default"/>
          <w:lang w:val="en-US" w:eastAsia="zh-CN"/>
        </w:rPr>
      </w:pPr>
      <w:r>
        <w:rPr>
          <w:rFonts w:hint="eastAsia"/>
          <w:lang w:val="en-US" w:eastAsia="zh-CN"/>
        </w:rPr>
        <w:t xml:space="preserve">老化率：&lt;1ppm/年， 温漂：&lt;0.2ppm（15℃至35℃) </w:t>
      </w:r>
    </w:p>
    <w:p w14:paraId="33EA95CA">
      <w:pPr>
        <w:numPr>
          <w:ilvl w:val="0"/>
          <w:numId w:val="0"/>
        </w:numPr>
        <w:rPr>
          <w:rFonts w:hint="default"/>
          <w:lang w:val="en-US" w:eastAsia="zh-CN"/>
        </w:rPr>
      </w:pPr>
      <w:r>
        <w:rPr>
          <w:rFonts w:hint="eastAsia"/>
          <w:lang w:val="en-US" w:eastAsia="zh-CN"/>
        </w:rPr>
        <w:t xml:space="preserve">*高稳时基选件 </w:t>
      </w:r>
    </w:p>
    <w:p w14:paraId="3F29F78B">
      <w:pPr>
        <w:numPr>
          <w:ilvl w:val="0"/>
          <w:numId w:val="0"/>
        </w:numPr>
        <w:rPr>
          <w:rFonts w:hint="eastAsia"/>
          <w:lang w:val="en-US" w:eastAsia="zh-CN"/>
        </w:rPr>
      </w:pPr>
      <w:r>
        <w:rPr>
          <w:rFonts w:hint="eastAsia"/>
          <w:lang w:val="en-US" w:eastAsia="zh-CN"/>
        </w:rPr>
        <w:t>老化率：&lt;0.2ppm/年， 温漂：&lt;0.1ppm（15℃至35℃)</w:t>
      </w:r>
    </w:p>
    <w:p w14:paraId="2394A1F0">
      <w:pPr>
        <w:numPr>
          <w:ilvl w:val="0"/>
          <w:numId w:val="0"/>
        </w:numPr>
        <w:rPr>
          <w:rFonts w:hint="eastAsia"/>
          <w:lang w:val="en-US" w:eastAsia="zh-CN"/>
        </w:rPr>
      </w:pPr>
      <w:r>
        <w:rPr>
          <w:rFonts w:hint="eastAsia"/>
          <w:lang w:val="en-US" w:eastAsia="zh-CN"/>
        </w:rPr>
        <w:t>*范围：1Hz至5MHz， 以1、3、5步进</w:t>
      </w:r>
    </w:p>
    <w:p w14:paraId="17E588B6">
      <w:pPr>
        <w:numPr>
          <w:ilvl w:val="0"/>
          <w:numId w:val="0"/>
        </w:numPr>
        <w:rPr>
          <w:rFonts w:hint="default"/>
          <w:lang w:val="en-US" w:eastAsia="zh-CN"/>
        </w:rPr>
      </w:pPr>
      <w:r>
        <w:rPr>
          <w:rFonts w:hint="eastAsia"/>
          <w:lang w:val="en-US" w:eastAsia="zh-CN"/>
        </w:rPr>
        <w:t xml:space="preserve">*精度：&lt;5% 典型值 </w:t>
      </w:r>
    </w:p>
    <w:p w14:paraId="00D3FFA2">
      <w:pPr>
        <w:numPr>
          <w:ilvl w:val="0"/>
          <w:numId w:val="0"/>
        </w:numPr>
        <w:rPr>
          <w:rFonts w:hint="eastAsia"/>
          <w:lang w:val="en-US" w:eastAsia="zh-CN"/>
        </w:rPr>
      </w:pPr>
      <w:r>
        <w:rPr>
          <w:rFonts w:hint="eastAsia"/>
          <w:lang w:val="en-US" w:eastAsia="zh-CN"/>
        </w:rPr>
        <w:t>*视频带宽（VBW）：10Hz至5MHz</w:t>
      </w:r>
    </w:p>
    <w:p w14:paraId="5215D79B">
      <w:pPr>
        <w:numPr>
          <w:ilvl w:val="0"/>
          <w:numId w:val="0"/>
        </w:numPr>
        <w:rPr>
          <w:rFonts w:hint="default"/>
          <w:lang w:val="en-US" w:eastAsia="zh-CN"/>
        </w:rPr>
      </w:pPr>
      <w:r>
        <w:rPr>
          <w:rFonts w:hint="eastAsia"/>
          <w:lang w:val="en-US" w:eastAsia="zh-CN"/>
        </w:rPr>
        <w:t xml:space="preserve">*前置放大器关 </w:t>
      </w:r>
    </w:p>
    <w:p w14:paraId="09D6FC31">
      <w:pPr>
        <w:numPr>
          <w:ilvl w:val="0"/>
          <w:numId w:val="0"/>
        </w:numPr>
        <w:rPr>
          <w:rFonts w:hint="default"/>
          <w:lang w:val="en-US" w:eastAsia="zh-CN"/>
        </w:rPr>
      </w:pPr>
      <w:r>
        <w:rPr>
          <w:rFonts w:hint="eastAsia"/>
          <w:lang w:val="en-US" w:eastAsia="zh-CN"/>
        </w:rPr>
        <w:t xml:space="preserve">9kHz至100kHz&lt;-100dBm100kHz至5MHz&lt;-115dBm5MHz至4.0GHz </w:t>
      </w:r>
      <w:r>
        <w:rPr>
          <w:rFonts w:hint="default"/>
          <w:lang w:val="en-US" w:eastAsia="zh-CN"/>
        </w:rPr>
        <w:t>&lt;</w:t>
      </w:r>
      <w:r>
        <w:rPr>
          <w:rFonts w:hint="eastAsia"/>
          <w:lang w:val="en-US" w:eastAsia="zh-CN"/>
        </w:rPr>
        <w:t xml:space="preserve">-138dBm4GHz至7GHz </w:t>
      </w:r>
      <w:r>
        <w:rPr>
          <w:rFonts w:hint="default"/>
          <w:lang w:val="en-US" w:eastAsia="zh-CN"/>
        </w:rPr>
        <w:t>&lt;</w:t>
      </w:r>
      <w:r>
        <w:rPr>
          <w:rFonts w:hint="eastAsia"/>
          <w:lang w:val="en-US" w:eastAsia="zh-CN"/>
        </w:rPr>
        <w:t xml:space="preserve">-135dBm7GHz至8GHz </w:t>
      </w:r>
      <w:r>
        <w:rPr>
          <w:rFonts w:hint="default"/>
          <w:lang w:val="en-US" w:eastAsia="zh-CN"/>
        </w:rPr>
        <w:t>&lt;</w:t>
      </w:r>
      <w:r>
        <w:rPr>
          <w:rFonts w:hint="eastAsia"/>
          <w:lang w:val="en-US" w:eastAsia="zh-CN"/>
        </w:rPr>
        <w:t xml:space="preserve">-133dBm8GHz至16.5GHz </w:t>
      </w:r>
      <w:r>
        <w:rPr>
          <w:rFonts w:hint="default"/>
          <w:lang w:val="en-US" w:eastAsia="zh-CN"/>
        </w:rPr>
        <w:t>&lt;</w:t>
      </w:r>
      <w:r>
        <w:rPr>
          <w:rFonts w:hint="eastAsia"/>
          <w:lang w:val="en-US" w:eastAsia="zh-CN"/>
        </w:rPr>
        <w:t xml:space="preserve">-140dBm16.5GHz至18GHz </w:t>
      </w:r>
      <w:r>
        <w:rPr>
          <w:rFonts w:hint="default"/>
          <w:lang w:val="en-US" w:eastAsia="zh-CN"/>
        </w:rPr>
        <w:t>&lt;</w:t>
      </w:r>
      <w:r>
        <w:rPr>
          <w:rFonts w:hint="eastAsia"/>
          <w:lang w:val="en-US" w:eastAsia="zh-CN"/>
        </w:rPr>
        <w:t xml:space="preserve">-137dBm </w:t>
      </w:r>
    </w:p>
    <w:p w14:paraId="34AA998B">
      <w:pPr>
        <w:numPr>
          <w:ilvl w:val="0"/>
          <w:numId w:val="0"/>
        </w:numPr>
        <w:rPr>
          <w:rFonts w:hint="default"/>
          <w:lang w:val="en-US" w:eastAsia="zh-CN"/>
        </w:rPr>
      </w:pPr>
      <w:r>
        <w:rPr>
          <w:rFonts w:hint="eastAsia"/>
          <w:lang w:val="en-US" w:eastAsia="zh-CN"/>
        </w:rPr>
        <w:t xml:space="preserve">*前置放大器开 </w:t>
      </w:r>
    </w:p>
    <w:p w14:paraId="201B04ED">
      <w:pPr>
        <w:numPr>
          <w:ilvl w:val="0"/>
          <w:numId w:val="0"/>
        </w:numPr>
        <w:rPr>
          <w:rFonts w:hint="eastAsia"/>
          <w:lang w:val="en-US" w:eastAsia="zh-CN"/>
        </w:rPr>
      </w:pPr>
      <w:r>
        <w:rPr>
          <w:rFonts w:hint="eastAsia"/>
          <w:lang w:val="en-US" w:eastAsia="zh-CN"/>
        </w:rPr>
        <w:t xml:space="preserve">1MHz至10MHz </w:t>
      </w:r>
      <w:r>
        <w:rPr>
          <w:rFonts w:hint="default"/>
          <w:lang w:val="en-US" w:eastAsia="zh-CN"/>
        </w:rPr>
        <w:t>&lt;</w:t>
      </w:r>
      <w:r>
        <w:rPr>
          <w:rFonts w:hint="eastAsia"/>
          <w:lang w:val="en-US" w:eastAsia="zh-CN"/>
        </w:rPr>
        <w:t xml:space="preserve">-135dBm10MHz至2GHz </w:t>
      </w:r>
      <w:r>
        <w:rPr>
          <w:rFonts w:hint="default"/>
          <w:lang w:val="en-US" w:eastAsia="zh-CN"/>
        </w:rPr>
        <w:t>&lt;</w:t>
      </w:r>
      <w:r>
        <w:rPr>
          <w:rFonts w:hint="eastAsia"/>
          <w:lang w:val="en-US" w:eastAsia="zh-CN"/>
        </w:rPr>
        <w:t xml:space="preserve">-156dBm2GHz至5GHz </w:t>
      </w:r>
      <w:r>
        <w:rPr>
          <w:rFonts w:hint="default"/>
          <w:lang w:val="en-US" w:eastAsia="zh-CN"/>
        </w:rPr>
        <w:t>&lt;</w:t>
      </w:r>
      <w:r>
        <w:rPr>
          <w:rFonts w:hint="eastAsia"/>
          <w:lang w:val="en-US" w:eastAsia="zh-CN"/>
        </w:rPr>
        <w:t xml:space="preserve">-153dBm5GHz至7GHz </w:t>
      </w:r>
      <w:r>
        <w:rPr>
          <w:rFonts w:hint="default"/>
          <w:lang w:val="en-US" w:eastAsia="zh-CN"/>
        </w:rPr>
        <w:t>&lt;</w:t>
      </w:r>
      <w:r>
        <w:rPr>
          <w:rFonts w:hint="eastAsia"/>
          <w:lang w:val="en-US" w:eastAsia="zh-CN"/>
        </w:rPr>
        <w:t xml:space="preserve">-150dBm7GHz至8GHz </w:t>
      </w:r>
      <w:r>
        <w:rPr>
          <w:rFonts w:hint="default"/>
          <w:lang w:val="en-US" w:eastAsia="zh-CN"/>
        </w:rPr>
        <w:t>&lt;</w:t>
      </w:r>
      <w:r>
        <w:rPr>
          <w:rFonts w:hint="eastAsia"/>
          <w:lang w:val="en-US" w:eastAsia="zh-CN"/>
        </w:rPr>
        <w:t xml:space="preserve">-148dBm8GHz至16.5GHz </w:t>
      </w:r>
      <w:r>
        <w:rPr>
          <w:rFonts w:hint="default"/>
          <w:lang w:val="en-US" w:eastAsia="zh-CN"/>
        </w:rPr>
        <w:t>&lt;</w:t>
      </w:r>
      <w:r>
        <w:rPr>
          <w:rFonts w:hint="eastAsia"/>
          <w:lang w:val="en-US" w:eastAsia="zh-CN"/>
        </w:rPr>
        <w:t xml:space="preserve">-140dBm16.5GHz至18GHz </w:t>
      </w:r>
      <w:r>
        <w:rPr>
          <w:rFonts w:hint="default"/>
          <w:lang w:val="en-US" w:eastAsia="zh-CN"/>
        </w:rPr>
        <w:t>&lt;</w:t>
      </w:r>
      <w:r>
        <w:rPr>
          <w:rFonts w:hint="eastAsia"/>
          <w:lang w:val="en-US" w:eastAsia="zh-CN"/>
        </w:rPr>
        <w:t>-137dBm</w:t>
      </w:r>
    </w:p>
    <w:p w14:paraId="3D3B69FC">
      <w:pPr>
        <w:numPr>
          <w:ilvl w:val="0"/>
          <w:numId w:val="0"/>
        </w:numPr>
        <w:rPr>
          <w:rFonts w:hint="default"/>
          <w:lang w:val="en-US" w:eastAsia="zh-CN"/>
        </w:rPr>
      </w:pPr>
      <w:r>
        <w:rPr>
          <w:rFonts w:hint="eastAsia"/>
          <w:lang w:val="en-US" w:eastAsia="zh-CN"/>
        </w:rPr>
        <w:t xml:space="preserve">*fc=1GHz </w:t>
      </w:r>
    </w:p>
    <w:p w14:paraId="2E09D31A">
      <w:pPr>
        <w:numPr>
          <w:ilvl w:val="0"/>
          <w:numId w:val="0"/>
        </w:numPr>
        <w:rPr>
          <w:rFonts w:hint="default"/>
          <w:lang w:val="en-US" w:eastAsia="zh-CN"/>
        </w:rPr>
      </w:pPr>
      <w:r>
        <w:rPr>
          <w:rFonts w:hint="eastAsia"/>
          <w:lang w:val="en-US" w:eastAsia="zh-CN"/>
        </w:rPr>
        <w:t xml:space="preserve">频偏10kHz时为 </w:t>
      </w:r>
    </w:p>
    <w:p w14:paraId="592E72C7">
      <w:pPr>
        <w:numPr>
          <w:ilvl w:val="0"/>
          <w:numId w:val="0"/>
        </w:numPr>
        <w:rPr>
          <w:rFonts w:hint="eastAsia"/>
          <w:lang w:val="en-US" w:eastAsia="zh-CN"/>
        </w:rPr>
      </w:pPr>
      <w:r>
        <w:rPr>
          <w:rFonts w:hint="eastAsia"/>
          <w:lang w:val="en-US" w:eastAsia="zh-CN"/>
        </w:rPr>
        <w:t>频偏1MHz时为 05dBc/Hz</w:t>
      </w:r>
    </w:p>
    <w:p w14:paraId="5D24D949">
      <w:pPr>
        <w:numPr>
          <w:ilvl w:val="0"/>
          <w:numId w:val="0"/>
        </w:numPr>
        <w:rPr>
          <w:rFonts w:hint="default"/>
          <w:lang w:val="en-US" w:eastAsia="zh-CN"/>
        </w:rPr>
      </w:pPr>
      <w:r>
        <w:rPr>
          <w:rFonts w:hint="eastAsia"/>
          <w:lang w:val="en-US" w:eastAsia="zh-CN"/>
        </w:rPr>
        <w:t xml:space="preserve">*非零扫宽：5ms至3000s </w:t>
      </w:r>
    </w:p>
    <w:p w14:paraId="7343F23A">
      <w:pPr>
        <w:numPr>
          <w:ilvl w:val="0"/>
          <w:numId w:val="0"/>
        </w:numPr>
        <w:rPr>
          <w:rFonts w:hint="default"/>
          <w:lang w:val="en-US" w:eastAsia="zh-CN"/>
        </w:rPr>
      </w:pPr>
      <w:r>
        <w:rPr>
          <w:rFonts w:hint="eastAsia"/>
          <w:lang w:val="en-US" w:eastAsia="zh-CN"/>
        </w:rPr>
        <w:t xml:space="preserve">*零扫宽：20us至3000s </w:t>
      </w:r>
    </w:p>
    <w:p w14:paraId="521DDAD3">
      <w:pPr>
        <w:numPr>
          <w:ilvl w:val="0"/>
          <w:numId w:val="0"/>
        </w:numPr>
        <w:rPr>
          <w:rFonts w:hint="eastAsia"/>
          <w:lang w:val="en-US" w:eastAsia="zh-CN"/>
        </w:rPr>
      </w:pPr>
      <w:r>
        <w:rPr>
          <w:rFonts w:hint="eastAsia"/>
          <w:lang w:val="en-US" w:eastAsia="zh-CN"/>
        </w:rPr>
        <w:t>*扫描模式：连续，单次</w:t>
      </w:r>
    </w:p>
    <w:p w14:paraId="1967BCC4">
      <w:pPr>
        <w:numPr>
          <w:ilvl w:val="0"/>
          <w:numId w:val="0"/>
        </w:numPr>
        <w:rPr>
          <w:rFonts w:hint="default"/>
          <w:lang w:val="en-US" w:eastAsia="zh-CN"/>
        </w:rPr>
      </w:pPr>
      <w:r>
        <w:rPr>
          <w:rFonts w:hint="eastAsia"/>
          <w:lang w:val="en-US" w:eastAsia="zh-CN"/>
        </w:rPr>
        <w:t xml:space="preserve">*触发源：自由，视频，外部 </w:t>
      </w:r>
    </w:p>
    <w:p w14:paraId="5F450B09">
      <w:pPr>
        <w:numPr>
          <w:ilvl w:val="0"/>
          <w:numId w:val="0"/>
        </w:numPr>
        <w:rPr>
          <w:rFonts w:hint="eastAsia"/>
          <w:lang w:val="en-US" w:eastAsia="zh-CN"/>
        </w:rPr>
      </w:pPr>
      <w:r>
        <w:rPr>
          <w:rFonts w:hint="eastAsia"/>
          <w:lang w:val="en-US" w:eastAsia="zh-CN"/>
        </w:rPr>
        <w:t>*外部触发电平：5V TTL电平，标称值</w:t>
      </w:r>
    </w:p>
    <w:p w14:paraId="6B57C5EB">
      <w:pPr>
        <w:numPr>
          <w:ilvl w:val="0"/>
          <w:numId w:val="0"/>
        </w:numPr>
        <w:rPr>
          <w:rFonts w:hint="default"/>
          <w:lang w:val="en-US" w:eastAsia="zh-CN"/>
        </w:rPr>
      </w:pPr>
      <w:r>
        <w:rPr>
          <w:rFonts w:hint="eastAsia"/>
          <w:lang w:val="en-US" w:eastAsia="zh-CN"/>
        </w:rPr>
        <w:t xml:space="preserve">*计数分辨率：1Hz、10Hz、100Hz、1kHz </w:t>
      </w:r>
    </w:p>
    <w:p w14:paraId="034BAC2F">
      <w:pPr>
        <w:numPr>
          <w:ilvl w:val="0"/>
          <w:numId w:val="0"/>
        </w:numPr>
      </w:pPr>
      <w:r>
        <w:rPr>
          <w:rFonts w:hint="eastAsia"/>
          <w:lang w:val="en-US" w:eastAsia="zh-CN"/>
        </w:rPr>
        <w:t>*计数器不确定度：频率读数×频率基准精度+计数分辨率</w:t>
      </w:r>
    </w:p>
    <w:p w14:paraId="299E4E35">
      <w:pPr>
        <w:numPr>
          <w:ilvl w:val="0"/>
          <w:numId w:val="0"/>
        </w:numPr>
        <w:ind w:leftChars="0"/>
        <w:rPr>
          <w:rFonts w:hint="eastAsia"/>
          <w:lang w:val="en-US" w:eastAsia="zh-CN"/>
        </w:rPr>
      </w:pPr>
      <w:r>
        <w:rPr>
          <w:rFonts w:hint="eastAsia"/>
          <w:b/>
          <w:bCs/>
          <w:sz w:val="24"/>
          <w:szCs w:val="24"/>
          <w:lang w:val="en-US" w:eastAsia="zh-CN"/>
        </w:rPr>
        <w:t>四、一般参数</w:t>
      </w:r>
    </w:p>
    <w:p w14:paraId="6301A26B">
      <w:pPr>
        <w:numPr>
          <w:ilvl w:val="0"/>
          <w:numId w:val="0"/>
        </w:numPr>
        <w:rPr>
          <w:rFonts w:hint="eastAsia"/>
          <w:lang w:val="en-US" w:eastAsia="zh-CN"/>
        </w:rPr>
      </w:pPr>
      <w:r>
        <w:rPr>
          <w:rFonts w:hint="eastAsia"/>
          <w:lang w:val="en-US" w:eastAsia="zh-CN"/>
        </w:rPr>
        <w:t xml:space="preserve">*显示器：LED背光，8 . 4英寸TFT- LCD </w:t>
      </w:r>
    </w:p>
    <w:p w14:paraId="295ED864">
      <w:pPr>
        <w:numPr>
          <w:ilvl w:val="0"/>
          <w:numId w:val="0"/>
        </w:numPr>
        <w:rPr>
          <w:rFonts w:hint="eastAsia"/>
          <w:lang w:val="en-US" w:eastAsia="zh-CN"/>
        </w:rPr>
      </w:pPr>
      <w:r>
        <w:rPr>
          <w:rFonts w:hint="eastAsia"/>
          <w:lang w:val="en-US" w:eastAsia="zh-CN"/>
        </w:rPr>
        <w:t xml:space="preserve">*最大重量：7kg </w:t>
      </w:r>
    </w:p>
    <w:p w14:paraId="14AFF347">
      <w:pPr>
        <w:numPr>
          <w:ilvl w:val="0"/>
          <w:numId w:val="0"/>
        </w:numPr>
        <w:rPr>
          <w:rFonts w:hint="eastAsia"/>
          <w:lang w:val="en-US" w:eastAsia="zh-CN"/>
        </w:rPr>
      </w:pPr>
      <w:r>
        <w:rPr>
          <w:rFonts w:hint="eastAsia"/>
          <w:lang w:val="en-US" w:eastAsia="zh-CN"/>
        </w:rPr>
        <w:t xml:space="preserve">*尺寸（不包括垫脚）：390（W） × 182（H） ×230（D）mm </w:t>
      </w:r>
    </w:p>
    <w:p w14:paraId="5F146022">
      <w:pPr>
        <w:numPr>
          <w:ilvl w:val="0"/>
          <w:numId w:val="0"/>
        </w:numPr>
        <w:rPr>
          <w:rFonts w:hint="eastAsia"/>
          <w:lang w:val="en-US" w:eastAsia="zh-CN"/>
        </w:rPr>
      </w:pPr>
      <w:r>
        <w:rPr>
          <w:rFonts w:hint="eastAsia"/>
          <w:lang w:val="en-US" w:eastAsia="zh-CN"/>
        </w:rPr>
        <w:t xml:space="preserve">*工作温度：0℃至40℃ </w:t>
      </w:r>
    </w:p>
    <w:p w14:paraId="169C665F">
      <w:pPr>
        <w:numPr>
          <w:ilvl w:val="0"/>
          <w:numId w:val="0"/>
        </w:numPr>
        <w:rPr>
          <w:rFonts w:hint="eastAsia"/>
          <w:lang w:val="en-US" w:eastAsia="zh-CN"/>
        </w:rPr>
      </w:pPr>
      <w:r>
        <w:rPr>
          <w:rFonts w:hint="eastAsia"/>
          <w:lang w:val="en-US" w:eastAsia="zh-CN"/>
        </w:rPr>
        <w:t>*存储温度：-30℃至+70℃</w:t>
      </w:r>
    </w:p>
    <w:p w14:paraId="568F8856">
      <w:pPr>
        <w:keepNext w:val="0"/>
        <w:keepLines w:val="0"/>
        <w:widowControl/>
        <w:suppressLineNumbers w:val="0"/>
        <w:jc w:val="left"/>
        <w:rPr>
          <w:rFonts w:hint="default"/>
          <w:b/>
          <w:bCs/>
          <w:sz w:val="24"/>
          <w:szCs w:val="24"/>
          <w:lang w:val="en-US" w:eastAsia="zh-CN"/>
        </w:rPr>
      </w:pPr>
      <w:r>
        <w:rPr>
          <w:rFonts w:hint="eastAsia"/>
          <w:b/>
          <w:bCs/>
          <w:sz w:val="24"/>
          <w:szCs w:val="24"/>
          <w:lang w:val="en-US" w:eastAsia="zh-CN"/>
        </w:rPr>
        <w:t>五、产品配置</w:t>
      </w:r>
    </w:p>
    <w:p w14:paraId="7470929A">
      <w:pPr>
        <w:numPr>
          <w:ilvl w:val="0"/>
          <w:numId w:val="0"/>
        </w:numPr>
        <w:rPr>
          <w:rFonts w:hint="default"/>
          <w:lang w:val="en-US" w:eastAsia="zh-CN"/>
        </w:rPr>
      </w:pPr>
      <w:r>
        <w:rPr>
          <w:rFonts w:hint="eastAsia"/>
          <w:lang w:eastAsia="zh-CN"/>
        </w:rPr>
        <w:t>主机、便携包、电源适配器、合格证、保修卡、检测报告（产品发货为准）</w:t>
      </w:r>
    </w:p>
    <w:p w14:paraId="760DF318">
      <w:pPr>
        <w:numPr>
          <w:ilvl w:val="0"/>
          <w:numId w:val="0"/>
        </w:numPr>
        <w:ind w:left="0" w:leftChars="0"/>
        <w:rPr>
          <w:rFonts w:hint="default" w:ascii="微软雅黑" w:hAnsi="微软雅黑" w:eastAsia="微软雅黑" w:cs="微软雅黑"/>
          <w:b/>
          <w:bCs/>
          <w:sz w:val="24"/>
          <w:szCs w:val="24"/>
          <w:lang w:val="en-US" w:eastAsia="zh-CN"/>
        </w:rPr>
      </w:pPr>
      <w:r>
        <w:rPr>
          <w:rFonts w:hint="eastAsia" w:ascii="微软雅黑" w:hAnsi="微软雅黑" w:eastAsia="微软雅黑" w:cs="微软雅黑"/>
          <w:b/>
          <w:bCs/>
          <w:kern w:val="2"/>
          <w:sz w:val="24"/>
          <w:szCs w:val="24"/>
          <w:lang w:val="en-US" w:eastAsia="zh-CN" w:bidi="ar-SA"/>
        </w:rPr>
        <w:t>六、</w:t>
      </w:r>
      <w:r>
        <w:rPr>
          <w:rFonts w:hint="eastAsia" w:ascii="微软雅黑" w:hAnsi="微软雅黑" w:cs="微软雅黑"/>
          <w:b/>
          <w:bCs/>
          <w:sz w:val="24"/>
          <w:szCs w:val="24"/>
          <w:lang w:val="en-US" w:eastAsia="zh-CN"/>
        </w:rPr>
        <w:t>OM-T</w:t>
      </w:r>
      <w:bookmarkStart w:id="0" w:name="_GoBack"/>
      <w:bookmarkEnd w:id="0"/>
      <w:r>
        <w:rPr>
          <w:rFonts w:hint="eastAsia" w:ascii="微软雅黑" w:hAnsi="微软雅黑" w:eastAsia="微软雅黑" w:cs="微软雅黑"/>
          <w:b/>
          <w:bCs/>
          <w:sz w:val="24"/>
          <w:szCs w:val="24"/>
          <w:lang w:val="en-US" w:eastAsia="zh-CN"/>
        </w:rPr>
        <w:t>系列模块清单</w:t>
      </w:r>
      <w:r>
        <w:rPr>
          <w:rFonts w:hint="eastAsia" w:ascii="微软雅黑" w:hAnsi="微软雅黑" w:cs="微软雅黑"/>
          <w:b/>
          <w:bCs/>
          <w:sz w:val="24"/>
          <w:szCs w:val="24"/>
          <w:lang w:val="en-US" w:eastAsia="zh-CN"/>
        </w:rPr>
        <w:t>（选配）</w:t>
      </w:r>
    </w:p>
    <w:p w14:paraId="49CFD347">
      <w:pPr>
        <w:keepNext w:val="0"/>
        <w:keepLines w:val="0"/>
        <w:widowControl/>
        <w:suppressLineNumbers w:val="0"/>
        <w:jc w:val="left"/>
        <w:rPr>
          <w:rFonts w:hint="eastAsia"/>
          <w:b w:val="0"/>
          <w:bCs w:val="0"/>
          <w:color w:val="000000" w:themeColor="text1"/>
          <w:lang w:val="en-US"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1、</w:t>
      </w:r>
      <w:r>
        <w:rPr>
          <w:rFonts w:hint="eastAsia"/>
          <w:b w:val="0"/>
          <w:bCs w:val="0"/>
          <w:color w:val="FF0000"/>
          <w:lang w:val="en-US" w:eastAsia="zh-CN"/>
        </w:rPr>
        <w:t>OM-T080   5kHz</w:t>
      </w:r>
      <w:r>
        <w:rPr>
          <w:rFonts w:hint="default"/>
          <w:b w:val="0"/>
          <w:bCs w:val="0"/>
          <w:color w:val="FF0000"/>
          <w:lang w:val="en-US" w:eastAsia="zh-CN"/>
        </w:rPr>
        <w:t>~</w:t>
      </w:r>
      <w:r>
        <w:rPr>
          <w:rFonts w:hint="eastAsia"/>
          <w:b w:val="0"/>
          <w:bCs w:val="0"/>
          <w:color w:val="FF0000"/>
          <w:lang w:val="en-US" w:eastAsia="zh-CN"/>
        </w:rPr>
        <w:t>8GHz   （标配）</w:t>
      </w:r>
    </w:p>
    <w:p w14:paraId="4AE6E3FB">
      <w:pPr>
        <w:keepNext w:val="0"/>
        <w:keepLines w:val="0"/>
        <w:widowControl/>
        <w:suppressLineNumbers w:val="0"/>
        <w:jc w:val="left"/>
        <w:rPr>
          <w:rFonts w:hint="default"/>
          <w:lang w:val="en-US"/>
        </w:rPr>
      </w:pPr>
      <w:r>
        <w:rPr>
          <w:rFonts w:hint="eastAsia"/>
          <w:b w:val="0"/>
          <w:bCs w:val="0"/>
          <w:color w:val="000000" w:themeColor="text1"/>
          <w:lang w:val="en-US" w:eastAsia="zh-CN"/>
          <w14:textFill>
            <w14:solidFill>
              <w14:schemeClr w14:val="tx1"/>
            </w14:solidFill>
          </w14:textFill>
        </w:rPr>
        <w:t>2、</w:t>
      </w:r>
      <w:r>
        <w:rPr>
          <w:rFonts w:hint="eastAsia"/>
          <w:lang w:val="en-US" w:eastAsia="zh-CN"/>
        </w:rPr>
        <w:t>OM-T200</w:t>
      </w:r>
      <w:r>
        <w:rPr>
          <w:rFonts w:hint="eastAsia" w:cs="Times New Roman"/>
          <w:lang w:val="en-US" w:eastAsia="zh-CN"/>
        </w:rPr>
        <w:t xml:space="preserve">   </w:t>
      </w:r>
      <w:r>
        <w:rPr>
          <w:rFonts w:hint="eastAsia"/>
          <w:lang w:val="en-US" w:eastAsia="zh-CN"/>
        </w:rPr>
        <w:t>9kHz</w:t>
      </w:r>
      <w:r>
        <w:rPr>
          <w:rFonts w:hint="default"/>
          <w:lang w:val="en-US" w:eastAsia="zh-CN"/>
        </w:rPr>
        <w:t>~</w:t>
      </w:r>
      <w:r>
        <w:rPr>
          <w:rFonts w:hint="eastAsia"/>
          <w:lang w:val="en-US" w:eastAsia="zh-CN"/>
        </w:rPr>
        <w:t>20GHz</w:t>
      </w:r>
      <w:r>
        <w:rPr>
          <w:rFonts w:hint="eastAsia" w:cs="Times New Roman"/>
          <w:lang w:val="en-US" w:eastAsia="zh-CN"/>
        </w:rPr>
        <w:t xml:space="preserve">  （选配）</w:t>
      </w:r>
    </w:p>
    <w:p w14:paraId="141EE238">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七</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核心应用行业</w:t>
      </w:r>
    </w:p>
    <w:p w14:paraId="656F0359">
      <w:pPr>
        <w:numPr>
          <w:ilvl w:val="0"/>
          <w:numId w:val="0"/>
        </w:numPr>
        <w:rPr>
          <w:rFonts w:hint="eastAsia"/>
          <w:lang w:val="en-US" w:eastAsia="zh-CN"/>
        </w:rPr>
      </w:pPr>
      <w:r>
        <w:rPr>
          <w:rFonts w:hint="eastAsia"/>
          <w:lang w:val="en-US" w:eastAsia="zh-CN"/>
        </w:rPr>
        <w:t>部队、电力、石油、石化、航空、运营商、铁路、高速、能源……</w:t>
      </w:r>
    </w:p>
    <w:p w14:paraId="55C41E06">
      <w:pPr>
        <w:numPr>
          <w:ilvl w:val="0"/>
          <w:numId w:val="0"/>
        </w:numPr>
        <w:rPr>
          <w:rFonts w:hint="eastAsia"/>
          <w:lang w:val="en-US" w:eastAsia="zh-CN"/>
        </w:rPr>
      </w:pPr>
    </w:p>
    <w:p w14:paraId="2E6AB88F">
      <w:pPr>
        <w:numPr>
          <w:ilvl w:val="0"/>
          <w:numId w:val="0"/>
        </w:numPr>
        <w:rPr>
          <w:rFonts w:hint="eastAsia"/>
          <w:b/>
          <w:bCs/>
          <w:sz w:val="24"/>
          <w:szCs w:val="24"/>
          <w:lang w:val="en-US" w:eastAsia="zh-CN"/>
        </w:rPr>
      </w:pPr>
      <w:r>
        <w:rPr>
          <w:rFonts w:hint="eastAsia" w:cs="Times New Roman"/>
          <w:b/>
          <w:bCs/>
          <w:kern w:val="2"/>
          <w:sz w:val="24"/>
          <w:szCs w:val="24"/>
          <w:lang w:val="en-US" w:eastAsia="zh-CN" w:bidi="ar-SA"/>
        </w:rPr>
        <w:t>八</w:t>
      </w:r>
      <w:r>
        <w:rPr>
          <w:rFonts w:hint="eastAsia" w:ascii="Arial" w:hAnsi="Arial" w:eastAsia="微软雅黑" w:cs="Times New Roman"/>
          <w:b/>
          <w:bCs/>
          <w:kern w:val="2"/>
          <w:sz w:val="24"/>
          <w:szCs w:val="24"/>
          <w:lang w:val="en-US" w:eastAsia="zh-CN" w:bidi="ar-SA"/>
        </w:rPr>
        <w:t>、</w:t>
      </w:r>
      <w:r>
        <w:rPr>
          <w:rFonts w:hint="eastAsia"/>
          <w:b/>
          <w:bCs/>
          <w:sz w:val="24"/>
          <w:szCs w:val="24"/>
          <w:lang w:val="en-US" w:eastAsia="zh-CN"/>
        </w:rPr>
        <w:t>售后服务</w:t>
      </w:r>
    </w:p>
    <w:p w14:paraId="1EEABFEE">
      <w:pPr>
        <w:numPr>
          <w:ilvl w:val="0"/>
          <w:numId w:val="0"/>
        </w:numPr>
        <w:rPr>
          <w:rFonts w:hint="default"/>
          <w:lang w:val="en-US" w:eastAsia="zh-CN"/>
        </w:rPr>
      </w:pPr>
      <w:r>
        <w:rPr>
          <w:rFonts w:hint="eastAsia"/>
          <w:lang w:val="en-US" w:eastAsia="zh-CN"/>
        </w:rPr>
        <w:t>*</w:t>
      </w:r>
      <w:r>
        <w:rPr>
          <w:rFonts w:hint="default"/>
          <w:lang w:val="en-US" w:eastAsia="zh-CN"/>
        </w:rPr>
        <w:t xml:space="preserve">全国联保 / 7×24 小时响应 / </w:t>
      </w:r>
      <w:r>
        <w:rPr>
          <w:rFonts w:hint="eastAsia"/>
          <w:lang w:val="en-US" w:eastAsia="zh-CN"/>
        </w:rPr>
        <w:t>主机</w:t>
      </w:r>
      <w:r>
        <w:rPr>
          <w:rFonts w:hint="default"/>
          <w:lang w:val="en-US" w:eastAsia="zh-CN"/>
        </w:rPr>
        <w:t>质保</w:t>
      </w:r>
      <w:r>
        <w:rPr>
          <w:rFonts w:hint="eastAsia"/>
          <w:lang w:val="en-US" w:eastAsia="zh-CN"/>
        </w:rPr>
        <w:t>1</w:t>
      </w:r>
      <w:r>
        <w:rPr>
          <w:rFonts w:hint="default"/>
          <w:lang w:val="en-US" w:eastAsia="zh-CN"/>
        </w:rPr>
        <w:t xml:space="preserve"> 年（</w:t>
      </w:r>
      <w:r>
        <w:rPr>
          <w:rFonts w:hint="eastAsia"/>
          <w:lang w:val="en-US" w:eastAsia="zh-CN"/>
        </w:rPr>
        <w:t>配件</w:t>
      </w:r>
      <w:r>
        <w:rPr>
          <w:rFonts w:hint="default"/>
          <w:lang w:val="en-US" w:eastAsia="zh-CN"/>
        </w:rPr>
        <w:t>部件质保</w:t>
      </w:r>
      <w:r>
        <w:rPr>
          <w:rFonts w:hint="eastAsia"/>
          <w:lang w:val="en-US" w:eastAsia="zh-CN"/>
        </w:rPr>
        <w:t>半</w:t>
      </w:r>
      <w:r>
        <w:rPr>
          <w:rFonts w:hint="default"/>
          <w:lang w:val="en-US" w:eastAsia="zh-CN"/>
        </w:rPr>
        <w:t>年）​</w:t>
      </w:r>
    </w:p>
    <w:p w14:paraId="1335403C">
      <w:pPr>
        <w:numPr>
          <w:ilvl w:val="0"/>
          <w:numId w:val="0"/>
        </w:numPr>
        <w:rPr>
          <w:rFonts w:hint="default"/>
          <w:lang w:val="en-US" w:eastAsia="zh-CN"/>
        </w:rPr>
      </w:pPr>
      <w:r>
        <w:rPr>
          <w:rFonts w:hint="eastAsia"/>
          <w:lang w:val="en-US" w:eastAsia="zh-CN"/>
        </w:rPr>
        <w:t>*</w:t>
      </w:r>
      <w:r>
        <w:rPr>
          <w:rFonts w:hint="default"/>
          <w:lang w:val="en-US" w:eastAsia="zh-CN"/>
        </w:rPr>
        <w:t>报修渠道</w:t>
      </w:r>
      <w:r>
        <w:rPr>
          <w:rFonts w:hint="eastAsia"/>
          <w:lang w:val="en-US" w:eastAsia="zh-CN"/>
        </w:rPr>
        <w:t>：杨工 18108048914</w:t>
      </w:r>
    </w:p>
    <w:sectPr>
      <w:headerReference r:id="rId3" w:type="default"/>
      <w:footerReference r:id="rId4" w:type="default"/>
      <w:pgSz w:w="11906" w:h="16838"/>
      <w:pgMar w:top="1440" w:right="1800" w:bottom="1440" w:left="1800" w:header="851" w:footer="992" w:gutter="0"/>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5CD170">
    <w:pPr>
      <w:pStyle w:val="11"/>
      <w:rPr>
        <w:rFonts w:hint="default"/>
        <w:sz w:val="24"/>
        <w:szCs w:val="24"/>
        <w:lang w:val="en-US" w:eastAsia="zh-CN"/>
      </w:rPr>
    </w:pPr>
    <w:r>
      <w:rPr>
        <w:rFonts w:hint="eastAsia"/>
        <w:lang w:val="en-US" w:eastAsia="zh-CN"/>
      </w:rPr>
      <w:t>官网：</w:t>
    </w:r>
    <w:r>
      <w:rPr>
        <w:rFonts w:hint="eastAsia"/>
        <w:sz w:val="24"/>
        <w:szCs w:val="24"/>
        <w:lang w:val="en-US" w:eastAsia="zh-CN"/>
      </w:rPr>
      <w:fldChar w:fldCharType="begin"/>
    </w:r>
    <w:r>
      <w:rPr>
        <w:rFonts w:hint="eastAsia"/>
        <w:sz w:val="24"/>
        <w:szCs w:val="24"/>
        <w:lang w:val="en-US" w:eastAsia="zh-CN"/>
      </w:rPr>
      <w:instrText xml:space="preserve"> HYPERLINK "http://www.dingxunacnn.com" </w:instrText>
    </w:r>
    <w:r>
      <w:rPr>
        <w:rFonts w:hint="eastAsia"/>
        <w:sz w:val="24"/>
        <w:szCs w:val="24"/>
        <w:lang w:val="en-US" w:eastAsia="zh-CN"/>
      </w:rPr>
      <w:fldChar w:fldCharType="separate"/>
    </w:r>
    <w:r>
      <w:rPr>
        <w:rStyle w:val="17"/>
        <w:rFonts w:hint="eastAsia"/>
        <w:sz w:val="24"/>
        <w:szCs w:val="24"/>
        <w:lang w:val="en-US" w:eastAsia="zh-CN"/>
      </w:rPr>
      <w:t>www.dingxunacnn.com</w:t>
    </w:r>
    <w:r>
      <w:rPr>
        <w:rFonts w:hint="eastAsia"/>
        <w:sz w:val="24"/>
        <w:szCs w:val="24"/>
        <w:lang w:val="en-US" w:eastAsia="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DDE11">
    <w:pPr>
      <w:pStyle w:val="12"/>
      <w:rPr>
        <w:rFonts w:hint="default" w:eastAsia="微软雅黑"/>
        <w:lang w:val="en-US" w:eastAsia="zh-CN"/>
      </w:rPr>
    </w:pPr>
    <w:r>
      <w:drawing>
        <wp:inline distT="0" distB="0" distL="114300" distR="114300">
          <wp:extent cx="326390" cy="326390"/>
          <wp:effectExtent l="0" t="0" r="16510" b="16510"/>
          <wp:docPr id="3" name="图片 2" descr="91e164542513c935d312ed5de54d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1e164542513c935d312ed5de54dde4"/>
                  <pic:cNvPicPr>
                    <a:picLocks noChangeAspect="1"/>
                  </pic:cNvPicPr>
                </pic:nvPicPr>
                <pic:blipFill>
                  <a:blip r:embed="rId1"/>
                  <a:stretch>
                    <a:fillRect/>
                  </a:stretch>
                </pic:blipFill>
                <pic:spPr>
                  <a:xfrm>
                    <a:off x="0" y="0"/>
                    <a:ext cx="326390" cy="326390"/>
                  </a:xfrm>
                  <a:prstGeom prst="rect">
                    <a:avLst/>
                  </a:prstGeom>
                </pic:spPr>
              </pic:pic>
            </a:graphicData>
          </a:graphic>
        </wp:inline>
      </w:drawing>
    </w:r>
    <w:r>
      <w:rPr>
        <w:rFonts w:hint="eastAsia"/>
        <w:lang w:val="en-US" w:eastAsia="zh-CN"/>
      </w:rPr>
      <w:t xml:space="preserve">                                               成都鼎讯信通科技有限公司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A24D9F"/>
    <w:rsid w:val="01415CD2"/>
    <w:rsid w:val="015370F0"/>
    <w:rsid w:val="01D257A3"/>
    <w:rsid w:val="07011CC2"/>
    <w:rsid w:val="07644792"/>
    <w:rsid w:val="09284798"/>
    <w:rsid w:val="0F2B6FD9"/>
    <w:rsid w:val="12A6008B"/>
    <w:rsid w:val="14805E6D"/>
    <w:rsid w:val="183C240D"/>
    <w:rsid w:val="1AA24D9F"/>
    <w:rsid w:val="1CAC58FC"/>
    <w:rsid w:val="1FAF745A"/>
    <w:rsid w:val="20672C08"/>
    <w:rsid w:val="252C29B5"/>
    <w:rsid w:val="28DA2E89"/>
    <w:rsid w:val="29DB01C2"/>
    <w:rsid w:val="2A4254F9"/>
    <w:rsid w:val="2B181FE1"/>
    <w:rsid w:val="2D1F32F4"/>
    <w:rsid w:val="2EB42885"/>
    <w:rsid w:val="30B579BF"/>
    <w:rsid w:val="323B4D81"/>
    <w:rsid w:val="3470183A"/>
    <w:rsid w:val="34B70380"/>
    <w:rsid w:val="370C1079"/>
    <w:rsid w:val="376D6653"/>
    <w:rsid w:val="3A0359F6"/>
    <w:rsid w:val="3AE174A3"/>
    <w:rsid w:val="3BC940B5"/>
    <w:rsid w:val="3DDE05F5"/>
    <w:rsid w:val="3F512FA9"/>
    <w:rsid w:val="415B003E"/>
    <w:rsid w:val="4210434B"/>
    <w:rsid w:val="427E05F2"/>
    <w:rsid w:val="43446334"/>
    <w:rsid w:val="434846C3"/>
    <w:rsid w:val="44A84E71"/>
    <w:rsid w:val="459308C3"/>
    <w:rsid w:val="477DCE1E"/>
    <w:rsid w:val="4FB85987"/>
    <w:rsid w:val="52D43CC9"/>
    <w:rsid w:val="54566334"/>
    <w:rsid w:val="573E1E21"/>
    <w:rsid w:val="5A4968FF"/>
    <w:rsid w:val="5B487E91"/>
    <w:rsid w:val="5CF9550F"/>
    <w:rsid w:val="5EFEBDE8"/>
    <w:rsid w:val="607320D3"/>
    <w:rsid w:val="61875360"/>
    <w:rsid w:val="63320977"/>
    <w:rsid w:val="63CF3776"/>
    <w:rsid w:val="64A16532"/>
    <w:rsid w:val="6692787F"/>
    <w:rsid w:val="686B6B23"/>
    <w:rsid w:val="68CA2609"/>
    <w:rsid w:val="68CC1AED"/>
    <w:rsid w:val="693271FF"/>
    <w:rsid w:val="69BB0F42"/>
    <w:rsid w:val="6A0C60DB"/>
    <w:rsid w:val="6A637494"/>
    <w:rsid w:val="6B2807B2"/>
    <w:rsid w:val="6B4D5506"/>
    <w:rsid w:val="6BCF62E6"/>
    <w:rsid w:val="6C00225C"/>
    <w:rsid w:val="6CD3A16D"/>
    <w:rsid w:val="6D535020"/>
    <w:rsid w:val="6E5F49A6"/>
    <w:rsid w:val="6EA878F9"/>
    <w:rsid w:val="6FFF37D2"/>
    <w:rsid w:val="70DE2EF1"/>
    <w:rsid w:val="74B32DF9"/>
    <w:rsid w:val="74C55591"/>
    <w:rsid w:val="78AF6BC4"/>
    <w:rsid w:val="799A287B"/>
    <w:rsid w:val="79EF706B"/>
    <w:rsid w:val="7C5F4108"/>
    <w:rsid w:val="7DCE0304"/>
    <w:rsid w:val="7F79C282"/>
    <w:rsid w:val="7F7B6CAE"/>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Arial" w:hAnsi="Arial" w:eastAsia="微软雅黑" w:cs="Times New Roman"/>
      <w:kern w:val="2"/>
      <w:sz w:val="21"/>
      <w:szCs w:val="24"/>
      <w:lang w:val="en-US" w:eastAsia="zh-CN" w:bidi="ar-SA"/>
    </w:rPr>
  </w:style>
  <w:style w:type="paragraph" w:styleId="3">
    <w:name w:val="heading 1"/>
    <w:basedOn w:val="1"/>
    <w:next w:val="1"/>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2">
    <w:name w:val="heading 2"/>
    <w:basedOn w:val="1"/>
    <w:next w:val="1"/>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4">
    <w:name w:val="heading 3"/>
    <w:basedOn w:val="1"/>
    <w:next w:val="1"/>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5">
    <w:name w:val="heading 4"/>
    <w:basedOn w:val="1"/>
    <w:next w:val="1"/>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6">
    <w:name w:val="heading 5"/>
    <w:basedOn w:val="1"/>
    <w:next w:val="1"/>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7">
    <w:name w:val="heading 6"/>
    <w:basedOn w:val="1"/>
    <w:next w:val="1"/>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8">
    <w:name w:val="heading 7"/>
    <w:basedOn w:val="1"/>
    <w:next w:val="1"/>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9">
    <w:name w:val="heading 8"/>
    <w:basedOn w:val="1"/>
    <w:next w:val="1"/>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0">
    <w:name w:val="heading 9"/>
    <w:basedOn w:val="1"/>
    <w:next w:val="1"/>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16">
    <w:name w:val="Default Paragraph Font"/>
    <w:qFormat/>
    <w:uiPriority w:val="0"/>
    <w:rPr>
      <w:rFonts w:eastAsia="微软雅黑" w:asciiTheme="minorAscii" w:hAnsiTheme="minorAscii"/>
    </w:rPr>
  </w:style>
  <w:style w:type="table" w:default="1" w:styleId="14">
    <w:name w:val="Normal Table"/>
    <w:semiHidden/>
    <w:qFormat/>
    <w:uiPriority w:val="0"/>
    <w:tblPr>
      <w:tblCellMar>
        <w:top w:w="0" w:type="dxa"/>
        <w:left w:w="108" w:type="dxa"/>
        <w:bottom w:w="0" w:type="dxa"/>
        <w:right w:w="108" w:type="dxa"/>
      </w:tblCellMar>
    </w:tblPr>
  </w:style>
  <w:style w:type="paragraph" w:styleId="11">
    <w:name w:val="footer"/>
    <w:basedOn w:val="1"/>
    <w:qFormat/>
    <w:uiPriority w:val="0"/>
    <w:pPr>
      <w:tabs>
        <w:tab w:val="center" w:pos="4153"/>
        <w:tab w:val="right" w:pos="8306"/>
      </w:tabs>
      <w:snapToGrid w:val="0"/>
      <w:jc w:val="left"/>
    </w:pPr>
    <w:rPr>
      <w:sz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table" w:styleId="15">
    <w:name w:val="Table Grid"/>
    <w:basedOn w:val="14"/>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Pages>
  <Words>996</Words>
  <Characters>1519</Characters>
  <Lines>0</Lines>
  <Paragraphs>0</Paragraphs>
  <TotalTime>10</TotalTime>
  <ScaleCrop>false</ScaleCrop>
  <LinksUpToDate>false</LinksUpToDate>
  <CharactersWithSpaces>1595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A</dc:creator>
  <cp:lastModifiedBy>shy yang</cp:lastModifiedBy>
  <dcterms:modified xsi:type="dcterms:W3CDTF">2026-01-08T07:57:09Z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eyJoZGlkIjoiYWJhMzZmYzcxMzgxMDZjNDBlNjAwMDhkYmNlYTlkMzAiLCJ1c2VySWQiOiIzNTYxMTIzNjIifQ==</vt:lpwstr>
  </property>
  <property fmtid="{D5CDD505-2E9C-101B-9397-08002B2CF9AE}" pid="6" name="ICV">
    <vt:lpwstr>80FEC70A2C7740D6AA9EE6C2D0EFA103_12</vt:lpwstr>
  </property>
</Properties>
</file>