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2E1C48">
      <w:pPr>
        <w:keepNext w:val="0"/>
        <w:keepLines w:val="0"/>
        <w:widowControl/>
        <w:suppressLineNumbers w:val="0"/>
        <w:jc w:val="left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鼎讯 手持式频谱分析仪 LN-060A</w:t>
      </w:r>
      <w:bookmarkStart w:id="0" w:name="_GoBack"/>
      <w:bookmarkEnd w:id="0"/>
    </w:p>
    <w:p w14:paraId="15B557CF">
      <w:pPr>
        <w:rPr>
          <w:sz w:val="21"/>
        </w:rPr>
      </w:pP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2043430" cy="1398905"/>
                                  <wp:effectExtent l="0" t="0" r="13970" b="10795"/>
                                  <wp:docPr id="1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3430" cy="1398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2043430" cy="1398905"/>
                            <wp:effectExtent l="0" t="0" r="13970" b="10795"/>
                            <wp:docPr id="1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3430" cy="1398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名称：手持式频谱分析仪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型号：LN-060A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3ADEC39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5F26B063">
      <w:pPr>
        <w:rPr>
          <w:rFonts w:hint="eastAsia"/>
          <w:lang w:val="en-US" w:eastAsia="zh-CN"/>
        </w:rPr>
      </w:pP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3D59B749">
      <w:pPr>
        <w:keepNext w:val="0"/>
        <w:keepLines w:val="0"/>
        <w:widowControl/>
        <w:suppressLineNumbers w:val="0"/>
        <w:ind w:firstLine="360" w:firstLineChars="200"/>
        <w:jc w:val="left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lang w:val="en-US" w:eastAsia="zh-CN" w:bidi="ar"/>
        </w:rPr>
        <w:t xml:space="preserve">随着无线网络快速发展，无线频谱环境日益复杂；同时网络运营部门对设备成本的追求和运营商间的协同问题，造成网络交叉频谱干扰现象越来越复杂，对工程技术人员的挑战 越来越大。网络安装及维护工程人员需要更加复杂的现场测试工具，用于测试网络信号覆盖 情况，排除复杂的频谱信号干扰问题。为此，推出一款功能齐全, 适合现场测试的 LN-030A/LN-060A手持式频谱分析仪，用于现场信号的分析和干扰排场，堪称无线网络得力助手。 </w:t>
      </w:r>
    </w:p>
    <w:p w14:paraId="78E1CF09">
      <w:pPr>
        <w:keepNext w:val="0"/>
        <w:keepLines w:val="0"/>
        <w:widowControl/>
        <w:suppressLineNumbers w:val="0"/>
        <w:ind w:firstLine="360" w:firstLineChars="200"/>
        <w:jc w:val="left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lang w:val="en-US" w:eastAsia="zh-CN" w:bidi="ar"/>
        </w:rPr>
        <w:t>频率覆盖范围 9kHz~3GHz/6GHz，提供功率测试、频谱分析、干扰排查等测试， 适合 2G/3G/4G，WiFi、物联网及广播电视信号网络测试。</w:t>
      </w:r>
    </w:p>
    <w:p w14:paraId="783A301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0480435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1、扫描速度快 </w:t>
      </w:r>
    </w:p>
    <w:p w14:paraId="67FFEF5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----10μS ～ </w:t>
      </w:r>
      <w:r>
        <w:rPr>
          <w:rFonts w:hint="default"/>
          <w:lang w:val="en-US" w:eastAsia="zh-CN"/>
        </w:rPr>
        <w:t xml:space="preserve">250S/ </w:t>
      </w:r>
      <w:r>
        <w:rPr>
          <w:rFonts w:hint="eastAsia"/>
          <w:lang w:val="en-US" w:eastAsia="zh-CN"/>
        </w:rPr>
        <w:t xml:space="preserve">场 </w:t>
      </w:r>
    </w:p>
    <w:p w14:paraId="549AD7A2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2、平均噪底电平低 </w:t>
      </w:r>
    </w:p>
    <w:p w14:paraId="42BEF36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----  </w:t>
      </w:r>
      <w:r>
        <w:rPr>
          <w:rFonts w:hint="default"/>
          <w:lang w:val="en-US" w:eastAsia="zh-CN"/>
        </w:rPr>
        <w:t xml:space="preserve">-145dBm@RBW=100Hz </w:t>
      </w:r>
    </w:p>
    <w:p w14:paraId="7485BFD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3、抗失真性能强 </w:t>
      </w:r>
    </w:p>
    <w:p w14:paraId="7AC67B8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----IP3 &gt; 15dB m @ATT =0</w:t>
      </w:r>
    </w:p>
    <w:p w14:paraId="0B22CAF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4、操作简单方便 </w:t>
      </w:r>
    </w:p>
    <w:p w14:paraId="0C26506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----6.5 吋高亮液晶，方便室外阳光下使用 </w:t>
      </w:r>
    </w:p>
    <w:p w14:paraId="11BAB8B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5、支持远程 </w:t>
      </w:r>
    </w:p>
    <w:p w14:paraId="180748D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----软件远程监控及测量数据的导出分析 </w:t>
      </w:r>
    </w:p>
    <w:p w14:paraId="2FF354F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6、续航能力强 </w:t>
      </w:r>
    </w:p>
    <w:p w14:paraId="663D1B7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 小时连续工作时间</w:t>
      </w:r>
    </w:p>
    <w:p w14:paraId="3FD3DA4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6F615EA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*频率指标 </w:t>
      </w:r>
    </w:p>
    <w:p w14:paraId="35203FF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*频率范围：9KHz~6000MHz </w:t>
      </w:r>
    </w:p>
    <w:p w14:paraId="7ED9D05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*频率参数 </w:t>
      </w:r>
    </w:p>
    <w:p w14:paraId="5CBEB22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*稳定性：±0.5 x10-6 </w:t>
      </w:r>
    </w:p>
    <w:p w14:paraId="66BEA06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*频率分辨率：1Hz </w:t>
      </w:r>
    </w:p>
    <w:p w14:paraId="03E20FF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*频标计数精度（信噪比为25 dB，分辨率带宽（RBW）/扫宽= 0.01） </w:t>
      </w:r>
    </w:p>
    <w:p w14:paraId="643614C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*计数精度：±1 x10-6±1 </w:t>
      </w:r>
    </w:p>
    <w:p w14:paraId="04E3267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*分辨率：1Hz </w:t>
      </w:r>
    </w:p>
    <w:p w14:paraId="608EEFF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*频率扫描宽度 </w:t>
      </w:r>
    </w:p>
    <w:p w14:paraId="4532F36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范围：0 Hz(零扫宽)，1kHz~ 3GHz </w:t>
      </w:r>
    </w:p>
    <w:p w14:paraId="06CC083F">
      <w:pPr>
        <w:keepNext w:val="0"/>
        <w:keepLines w:val="0"/>
        <w:widowControl/>
        <w:suppressLineNumbers w:val="0"/>
        <w:ind w:firstLine="630" w:firstLineChars="3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0 Hz (零扫宽)，1kHz到6GHz </w:t>
      </w:r>
    </w:p>
    <w:p w14:paraId="6EB7BAB2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*扫描时间和触发方式：扫描时间范围 1ms~250s(频率扫描宽度≥1kHz)10μs~250s(频率扫**描宽度=0kHz) </w:t>
      </w:r>
    </w:p>
    <w:p w14:paraId="0FEB837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*时间精度：&lt;±1% </w:t>
      </w:r>
    </w:p>
    <w:p w14:paraId="3418AFF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分辨率带宽 </w:t>
      </w:r>
    </w:p>
    <w:p w14:paraId="2EC9160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*范围：1Hz-3MHz10%步进 </w:t>
      </w:r>
    </w:p>
    <w:p w14:paraId="27343CC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*带宽精度：&lt;±10% </w:t>
      </w:r>
    </w:p>
    <w:p w14:paraId="4C7125A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*选择性：（60dB/3 dB带宽比）：&lt; 5:1 </w:t>
      </w:r>
    </w:p>
    <w:p w14:paraId="00269CD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*范围：1Hz-3MHz10%步进</w:t>
      </w:r>
    </w:p>
    <w:p w14:paraId="7386E17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相位噪声 </w:t>
      </w:r>
    </w:p>
    <w:p w14:paraId="176F49C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*典型值＜-110d Bc/Hz@连续信号偏移100 kHz </w:t>
      </w:r>
    </w:p>
    <w:p w14:paraId="01872BB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*典型值＜-105d Bc/Hz@连续信号偏移10 kHz   </w:t>
      </w:r>
    </w:p>
    <w:p w14:paraId="57F72EF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*典型值＜ -90 d Bc/Hz @连续信号偏移1kHz</w:t>
      </w:r>
    </w:p>
    <w:p w14:paraId="6BDDE30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*参考电平：-130 dBm~ +30dBm</w:t>
      </w:r>
    </w:p>
    <w:p w14:paraId="1DBAB48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*电平精度：典型值≤±1.0dB@ +25±5℃</w:t>
      </w:r>
    </w:p>
    <w:p w14:paraId="393B60B3">
      <w:pPr>
        <w:keepNext w:val="0"/>
        <w:keepLines w:val="0"/>
        <w:widowControl/>
        <w:suppressLineNumbers w:val="0"/>
        <w:jc w:val="left"/>
        <w:rPr>
          <w:rFonts w:hint="eastAsia" w:ascii="Arial" w:hAnsi="Arial" w:eastAsia="微软雅黑" w:cs="Times New Roman"/>
          <w:b w:val="0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*</w:t>
      </w:r>
      <w:r>
        <w:rPr>
          <w:rFonts w:hint="eastAsia" w:ascii="Arial" w:hAnsi="Arial" w:eastAsia="微软雅黑" w:cs="Times New Roman"/>
          <w:b w:val="0"/>
          <w:kern w:val="2"/>
          <w:sz w:val="21"/>
          <w:szCs w:val="24"/>
          <w:lang w:val="en-US" w:eastAsia="zh-CN" w:bidi="ar-SA"/>
        </w:rPr>
        <w:t>LTE频率范围</w:t>
      </w:r>
      <w:r>
        <w:rPr>
          <w:rFonts w:hint="eastAsia"/>
          <w:lang w:val="en-US" w:eastAsia="zh-CN"/>
        </w:rPr>
        <w:t>：</w:t>
      </w:r>
      <w:r>
        <w:rPr>
          <w:rFonts w:hint="eastAsia" w:ascii="Arial" w:hAnsi="Arial" w:eastAsia="微软雅黑" w:cs="Times New Roman"/>
          <w:b w:val="0"/>
          <w:kern w:val="2"/>
          <w:sz w:val="21"/>
          <w:szCs w:val="24"/>
          <w:lang w:val="en-US" w:eastAsia="zh-CN" w:bidi="ar-SA"/>
        </w:rPr>
        <w:t>10MHz~ 3GHz</w:t>
      </w:r>
    </w:p>
    <w:p w14:paraId="0A49B2D4">
      <w:pPr>
        <w:keepNext w:val="0"/>
        <w:keepLines w:val="0"/>
        <w:widowControl/>
        <w:suppressLineNumbers w:val="0"/>
        <w:jc w:val="left"/>
        <w:rPr>
          <w:rFonts w:hint="eastAsia" w:ascii="Arial" w:hAnsi="Arial" w:eastAsia="微软雅黑" w:cs="Times New Roman"/>
          <w:b w:val="0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*</w:t>
      </w:r>
      <w:r>
        <w:rPr>
          <w:rFonts w:hint="eastAsia" w:ascii="Arial" w:hAnsi="Arial" w:eastAsia="微软雅黑" w:cs="Times New Roman"/>
          <w:b w:val="0"/>
          <w:kern w:val="2"/>
          <w:sz w:val="21"/>
          <w:szCs w:val="24"/>
          <w:lang w:val="en-US" w:eastAsia="zh-CN" w:bidi="ar-SA"/>
        </w:rPr>
        <w:t>测量带宽</w:t>
      </w:r>
      <w:r>
        <w:rPr>
          <w:rFonts w:hint="eastAsia"/>
          <w:lang w:val="en-US" w:eastAsia="zh-CN"/>
        </w:rPr>
        <w:t>：</w:t>
      </w:r>
      <w:r>
        <w:rPr>
          <w:rFonts w:hint="eastAsia" w:ascii="Arial" w:hAnsi="Arial" w:eastAsia="微软雅黑" w:cs="Times New Roman"/>
          <w:b w:val="0"/>
          <w:kern w:val="2"/>
          <w:sz w:val="21"/>
          <w:szCs w:val="24"/>
          <w:lang w:val="en-US" w:eastAsia="zh-CN" w:bidi="ar-SA"/>
        </w:rPr>
        <w:t>1.4MHz/ 3MHz/ 5MHz/10MHz/15MHz/ 20MHz</w:t>
      </w:r>
    </w:p>
    <w:p w14:paraId="233DA1C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eastAsia" w:ascii="Arial" w:hAnsi="Arial" w:eastAsia="微软雅黑" w:cs="Times New Roman"/>
          <w:b w:val="0"/>
          <w:kern w:val="2"/>
          <w:sz w:val="21"/>
          <w:szCs w:val="24"/>
          <w:lang w:val="en-US" w:eastAsia="zh-CN" w:bidi="ar-SA"/>
        </w:rPr>
        <w:t>EVM模式</w:t>
      </w:r>
      <w:r>
        <w:rPr>
          <w:rFonts w:hint="eastAsia"/>
          <w:lang w:val="en-US" w:eastAsia="zh-CN"/>
        </w:rPr>
        <w:t>：</w:t>
      </w:r>
      <w:r>
        <w:rPr>
          <w:rFonts w:hint="eastAsia" w:ascii="Arial" w:hAnsi="Arial" w:eastAsia="微软雅黑" w:cs="Times New Roman"/>
          <w:b w:val="0"/>
          <w:kern w:val="2"/>
          <w:sz w:val="21"/>
          <w:szCs w:val="24"/>
          <w:lang w:val="en-US" w:eastAsia="zh-CN" w:bidi="ar-SA"/>
        </w:rPr>
        <w:t>PDSCH， PBCH</w:t>
      </w:r>
    </w:p>
    <w:tbl>
      <w:tblPr>
        <w:tblStyle w:val="14"/>
        <w:tblW w:w="1082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820"/>
      </w:tblGrid>
      <w:tr w14:paraId="2F1CB6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2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auto"/>
            <w:vAlign w:val="top"/>
          </w:tcPr>
          <w:p w14:paraId="5D810E7F">
            <w:pPr>
              <w:pStyle w:val="13"/>
              <w:keepNext w:val="0"/>
              <w:keepLines w:val="0"/>
              <w:widowControl/>
              <w:suppressLineNumbers w:val="0"/>
              <w:kinsoku w:val="0"/>
              <w:wordWrap/>
              <w:overflowPunct/>
              <w:jc w:val="left"/>
              <w:rPr>
                <w:rFonts w:hint="eastAsia" w:ascii="Arial" w:hAnsi="Arial" w:eastAsia="微软雅黑" w:cs="Times New Roman"/>
                <w:b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*</w:t>
            </w:r>
            <w:r>
              <w:rPr>
                <w:rFonts w:hint="eastAsia" w:ascii="Arial" w:hAnsi="Arial" w:eastAsia="微软雅黑" w:cs="Times New Roman"/>
                <w:b w:val="0"/>
                <w:kern w:val="2"/>
                <w:sz w:val="21"/>
                <w:szCs w:val="24"/>
                <w:lang w:val="en-US" w:eastAsia="zh-CN" w:bidi="ar-SA"/>
              </w:rPr>
              <w:t>±1.0 dB 典型值(输入幅度范围 –50 dBm ~ +10dBm)</w:t>
            </w:r>
          </w:p>
        </w:tc>
      </w:tr>
      <w:tr w14:paraId="17B2CD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2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auto"/>
            <w:vAlign w:val="top"/>
          </w:tcPr>
          <w:p w14:paraId="782554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**±1.0 dB 典型值(输入幅度范围 –30 dBm ~ +10dBm)</w:t>
            </w:r>
          </w:p>
          <w:p w14:paraId="263CA5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*频率偏移：±10Hz+时钟基准偏差</w:t>
            </w:r>
          </w:p>
          <w:p w14:paraId="66303E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*EVM (rms)误差(FDD)</w:t>
            </w:r>
            <w:r>
              <w:rPr>
                <w:rFonts w:hint="eastAsia"/>
                <w:lang w:val="en-US" w:eastAsia="zh-CN"/>
              </w:rPr>
              <w:tab/>
            </w:r>
            <w:r>
              <w:rPr>
                <w:rFonts w:hint="eastAsia"/>
                <w:lang w:val="en-US" w:eastAsia="zh-CN"/>
              </w:rPr>
              <w:t>：2.0% 典型值(E-UTRA Test Model3.1 ，输入幅度范围 –50 dBm ~</w:t>
            </w:r>
          </w:p>
          <w:p w14:paraId="38EADC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+10dBm)@带宽       ≤10MHz2.5% 典型值(E-UTRA Test Model3.1 ，输入幅度范围 –</w:t>
            </w:r>
          </w:p>
          <w:p w14:paraId="12445A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50 dBm~ +10dBm)@带宽&gt;10MHz：</w:t>
            </w:r>
          </w:p>
          <w:p w14:paraId="5E9373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*EVM (rms)误差(TDD)：2.0% 典型值(E-UTRA Test Model3.1 ，输入幅度范围 –50 dBm ~ </w:t>
            </w:r>
          </w:p>
          <w:p w14:paraId="5C058E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+10dBm)@带宽≤10MHz2.5% 典型值(E-UTRA Test Model3.1 ，输入幅度范围 –50 dBm~ </w:t>
            </w:r>
          </w:p>
          <w:p w14:paraId="21153C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+10dBm)@带宽&gt;10MHz</w:t>
            </w:r>
          </w:p>
          <w:p w14:paraId="78582A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*扫频仪1. 捕捉6个最强的信号；2. 自动保存：带GPS信息的SS功率和调制质量结果。</w:t>
            </w:r>
          </w:p>
          <w:p w14:paraId="20BB54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*自动保存1. 扫频仪：记录三个最强的信号；2. 参考信号功率：记录最强的信号。地图覆</w:t>
            </w:r>
          </w:p>
          <w:p w14:paraId="502AC6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盖覆盖地图：最强信号的S-SS 功率， RSRP， RSRQ/ SINR ，并显示CellID；</w:t>
            </w:r>
          </w:p>
          <w:p w14:paraId="056E82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Arial" w:hAnsi="Arial" w:eastAsia="微软雅黑" w:cs="Times New Roman"/>
                <w:b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扫频仪：最强 信号的值。</w:t>
            </w:r>
          </w:p>
        </w:tc>
      </w:tr>
    </w:tbl>
    <w:p w14:paraId="299E4E3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四、一般参数</w:t>
      </w:r>
    </w:p>
    <w:p w14:paraId="6AA903F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*工作温度：-10~ +55℃</w:t>
      </w:r>
    </w:p>
    <w:p w14:paraId="1EC35A2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*尺寸 (宽 x高 x长)：258mm x173mm x74mm</w:t>
      </w:r>
    </w:p>
    <w:p w14:paraId="7993ACB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*重量（含电池）：&lt;2.2kg</w:t>
      </w:r>
    </w:p>
    <w:p w14:paraId="35CBCA0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*显示器：6.5 吋TFT彩色液晶</w:t>
      </w:r>
    </w:p>
    <w:p w14:paraId="172142A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*显示分辨率（像素）：640 x480</w:t>
      </w:r>
    </w:p>
    <w:p w14:paraId="21528B7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*可供电时间：3小时</w:t>
      </w:r>
    </w:p>
    <w:p w14:paraId="169C665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*语言：中文、英文</w:t>
      </w:r>
    </w:p>
    <w:p w14:paraId="568F8856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五、产品配置</w:t>
      </w:r>
    </w:p>
    <w:p w14:paraId="7470929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主机、便携包、电源适配器、合格证、保修卡、检测报告（产品发货为准）</w:t>
      </w:r>
    </w:p>
    <w:p w14:paraId="760DF318">
      <w:pPr>
        <w:numPr>
          <w:ilvl w:val="0"/>
          <w:numId w:val="0"/>
        </w:numPr>
        <w:ind w:left="0" w:leftChars="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六、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LN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</w:p>
    <w:p w14:paraId="49CFD347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/>
          <w:color w:val="auto"/>
          <w:lang w:val="en-US" w:eastAsia="zh-CN"/>
        </w:rPr>
        <w:t xml:space="preserve">LN-030A   </w:t>
      </w:r>
      <w:r>
        <w:rPr>
          <w:rFonts w:hint="eastAsia" w:ascii="微软雅黑" w:hAnsi="微软雅黑" w:eastAsia="微软雅黑" w:cs="微软雅黑"/>
          <w:color w:val="auto"/>
          <w:kern w:val="0"/>
          <w:sz w:val="19"/>
          <w:szCs w:val="19"/>
          <w:lang w:val="en-US" w:eastAsia="zh-CN" w:bidi="ar"/>
        </w:rPr>
        <w:t>9kHz～3000MHz</w:t>
      </w:r>
      <w:r>
        <w:rPr>
          <w:rFonts w:hint="eastAsia" w:ascii="微软雅黑" w:hAnsi="微软雅黑" w:cs="微软雅黑"/>
          <w:color w:val="auto"/>
          <w:kern w:val="0"/>
          <w:sz w:val="19"/>
          <w:szCs w:val="19"/>
          <w:lang w:val="en-US" w:eastAsia="zh-CN" w:bidi="ar"/>
        </w:rPr>
        <w:t xml:space="preserve">      </w:t>
      </w:r>
      <w:r>
        <w:rPr>
          <w:rFonts w:hint="eastAsia"/>
          <w:b w:val="0"/>
          <w:bCs w:val="0"/>
          <w:color w:val="auto"/>
          <w:lang w:val="en-US" w:eastAsia="zh-CN"/>
        </w:rPr>
        <w:t xml:space="preserve">100Hz </w:t>
      </w:r>
      <w:r>
        <w:rPr>
          <w:rFonts w:hint="eastAsia" w:ascii="微软雅黑" w:hAnsi="微软雅黑" w:cs="微软雅黑"/>
          <w:color w:val="auto"/>
          <w:kern w:val="0"/>
          <w:sz w:val="19"/>
          <w:szCs w:val="19"/>
          <w:lang w:val="en-US" w:eastAsia="zh-CN" w:bidi="ar"/>
        </w:rPr>
        <w:t xml:space="preserve"> </w:t>
      </w:r>
      <w:r>
        <w:rPr>
          <w:rFonts w:hint="eastAsia"/>
          <w:b w:val="0"/>
          <w:bCs w:val="0"/>
          <w:color w:val="auto"/>
          <w:lang w:val="en-US" w:eastAsia="zh-CN"/>
        </w:rPr>
        <w:t>（选配）</w:t>
      </w:r>
    </w:p>
    <w:p w14:paraId="4AE6E3FB"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cs="Times New Roman"/>
          <w:color w:val="FF0000"/>
          <w:lang w:val="en-US" w:eastAsia="zh-CN"/>
        </w:rPr>
        <w:t>LN-060A   9KHz~6000MHz     100Hz  （标配）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656F035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八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7011CC2"/>
    <w:rsid w:val="07644792"/>
    <w:rsid w:val="09284798"/>
    <w:rsid w:val="0F2B6FD9"/>
    <w:rsid w:val="12A6008B"/>
    <w:rsid w:val="14805E6D"/>
    <w:rsid w:val="183C240D"/>
    <w:rsid w:val="1AA24D9F"/>
    <w:rsid w:val="1CAC58FC"/>
    <w:rsid w:val="1F3B4C16"/>
    <w:rsid w:val="1FAF745A"/>
    <w:rsid w:val="20672C08"/>
    <w:rsid w:val="252C29B5"/>
    <w:rsid w:val="28DA2E89"/>
    <w:rsid w:val="29DB01C2"/>
    <w:rsid w:val="2A4254F9"/>
    <w:rsid w:val="2B181FE1"/>
    <w:rsid w:val="2D1F32F4"/>
    <w:rsid w:val="2EB42885"/>
    <w:rsid w:val="30B579BF"/>
    <w:rsid w:val="323B4D81"/>
    <w:rsid w:val="3470183A"/>
    <w:rsid w:val="34B70380"/>
    <w:rsid w:val="370C1079"/>
    <w:rsid w:val="3A0359F6"/>
    <w:rsid w:val="3AE174A3"/>
    <w:rsid w:val="3BC940B5"/>
    <w:rsid w:val="3DDE05F5"/>
    <w:rsid w:val="3F512FA9"/>
    <w:rsid w:val="415B003E"/>
    <w:rsid w:val="4210434B"/>
    <w:rsid w:val="427E05F2"/>
    <w:rsid w:val="43446334"/>
    <w:rsid w:val="434846C3"/>
    <w:rsid w:val="44A84E71"/>
    <w:rsid w:val="459308C3"/>
    <w:rsid w:val="477DCE1E"/>
    <w:rsid w:val="4FB85987"/>
    <w:rsid w:val="50FD0F68"/>
    <w:rsid w:val="52D43CC9"/>
    <w:rsid w:val="54566334"/>
    <w:rsid w:val="573E1E21"/>
    <w:rsid w:val="5A4968FF"/>
    <w:rsid w:val="5B487E91"/>
    <w:rsid w:val="5CF9550F"/>
    <w:rsid w:val="5EFEBDE8"/>
    <w:rsid w:val="607320D3"/>
    <w:rsid w:val="61875360"/>
    <w:rsid w:val="63320977"/>
    <w:rsid w:val="63CF3776"/>
    <w:rsid w:val="6692787F"/>
    <w:rsid w:val="686B6B23"/>
    <w:rsid w:val="68CA2609"/>
    <w:rsid w:val="68CC1AED"/>
    <w:rsid w:val="693271FF"/>
    <w:rsid w:val="69BB0F42"/>
    <w:rsid w:val="6A0C60DB"/>
    <w:rsid w:val="6A637494"/>
    <w:rsid w:val="6B2807B2"/>
    <w:rsid w:val="6B4D5506"/>
    <w:rsid w:val="6BCF62E6"/>
    <w:rsid w:val="6C00225C"/>
    <w:rsid w:val="6CD3A16D"/>
    <w:rsid w:val="6D535020"/>
    <w:rsid w:val="6E5F49A6"/>
    <w:rsid w:val="6EA878F9"/>
    <w:rsid w:val="6FFF37D2"/>
    <w:rsid w:val="70DE2EF1"/>
    <w:rsid w:val="74C55591"/>
    <w:rsid w:val="78AF6BC4"/>
    <w:rsid w:val="799A287B"/>
    <w:rsid w:val="79EF706B"/>
    <w:rsid w:val="7C5F4108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1216</Words>
  <Characters>1846</Characters>
  <Lines>0</Lines>
  <Paragraphs>0</Paragraphs>
  <TotalTime>1</TotalTime>
  <ScaleCrop>false</ScaleCrop>
  <LinksUpToDate>false</LinksUpToDate>
  <CharactersWithSpaces>2022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2026-01-07T09:12:26Z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