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多功能电缆故障精确定点仪</w:t>
      </w:r>
      <w:r>
        <w:rPr>
          <w:rFonts w:hint="eastAsia"/>
          <w:sz w:val="44"/>
          <w:szCs w:val="44"/>
          <w:lang w:val="en-US" w:eastAsia="zh-CN"/>
        </w:rPr>
        <w:t xml:space="preserve"> DLJ-1</w:t>
      </w:r>
    </w:p>
    <w:p w14:paraId="3A96D479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60E05">
                            <w:pPr>
                              <w:jc w:val="center"/>
                            </w:pPr>
                          </w:p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900555" cy="1603375"/>
                                  <wp:effectExtent l="0" t="0" r="0" b="0"/>
                                  <wp:docPr id="59778630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7786302" name="图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75" r="73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55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A260E05">
                      <w:pPr>
                        <w:jc w:val="center"/>
                      </w:pPr>
                    </w:p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0" distR="0">
                            <wp:extent cx="1900555" cy="1603375"/>
                            <wp:effectExtent l="0" t="0" r="0" b="0"/>
                            <wp:docPr id="59778630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7786302" name="图片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75" r="73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055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7689E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名称：多功能电缆故障精确定点仪</w:t>
      </w:r>
    </w:p>
    <w:p w14:paraId="54149E44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型号：DLJ-1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081CD6D5">
      <w:pPr>
        <w:rPr>
          <w:rFonts w:hint="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889F132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电力电缆敷设环境极其复杂，电缆故障的精确定点在整个故障测试过程中最为关键。在当今技术条件下，对电力电缆故障的测距已经有了较好的解决方案，但是再准确的测距，由于敷设的原因和环境影响，也只能测定一个大概范围，无法精确定点，导致劳动强度大，盲目性很大，效率低。同时为了解决客户不同功能需要配不同接收机，现场使用仪器数量较多等情况。</w:t>
      </w:r>
    </w:p>
    <w:p w14:paraId="2839560D">
      <w:p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我公司综合开发了集多种定点方法、电缆路径测试方法，具有高抗干扰性、高灵敏度的故障精确定点产品 ——多功能电缆故障精确定点仪。本产品具有声磁模式、电磁模式和音频模式三种模式，保证定点的精确性和高效性。同时可根据不同测试环境，选择相应的定点模式测试；具有静音功能和直观的人机界面，超高的抗干扰能力和多种滤波频带。配合直流高压信号发生器，同步采集电缆故障点击穿时刻产生的磁场和声音信号，采用专有的声磁信号同步显示和智能算法处理技术，对电力电缆的各类故障进行精确定点。配合音频发生器可以探测电缆路径走向。</w:t>
      </w:r>
    </w:p>
    <w:p w14:paraId="7DC1D1FB"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36F35B22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彩色液晶显示屏： 高亮度的4.3寸OLED彩色液晶屏；不受强光环境影响，使得显示界面更加清晰；电容触摸屏操作智能、便捷。</w:t>
      </w:r>
    </w:p>
    <w:p w14:paraId="30FBEC70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内置锂电池：超长使用时长，一次充电最长可使用9小时，显示当前电量。</w:t>
      </w:r>
    </w:p>
    <w:p w14:paraId="4BAA4A4C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电源管理：10分钟没有任何操作，仪器将自动关机；电池欠压时也将自动关机，以保护</w:t>
      </w:r>
    </w:p>
    <w:p w14:paraId="5EF115A2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仪器安全。</w:t>
      </w:r>
    </w:p>
    <w:p w14:paraId="61D7C164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采用航天规格材料：航天规格接插头、全天候防护开/关按键、适用各类环境的高强度注塑材质。</w:t>
      </w:r>
    </w:p>
    <w:p w14:paraId="2D22F57E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三种种测试模式可选：声磁模式、电压模式、音频模式三种模式可选择。</w:t>
      </w:r>
    </w:p>
    <w:p w14:paraId="57EE6F04">
      <w:pPr>
        <w:numPr>
          <w:ilvl w:val="0"/>
          <w:numId w:val="0"/>
        </w:numPr>
        <w:rPr>
          <w:rFonts w:hint="eastAsia" w:eastAsiaTheme="minorHAnsi"/>
          <w:szCs w:val="21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传感器自动识别：实际测试过程中传感器之间切换自如，可以做到即插即用避免繁琐的操作设置。</w:t>
      </w:r>
    </w:p>
    <w:p w14:paraId="62347357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三</w:t>
      </w:r>
      <w:r>
        <w:rPr>
          <w:rFonts w:hint="eastAsia"/>
          <w:b/>
          <w:bCs/>
          <w:sz w:val="24"/>
          <w:szCs w:val="24"/>
          <w:lang w:val="en-US" w:eastAsia="zh-CN"/>
        </w:rPr>
        <w:t>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172A450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*工作模式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声磁模式、电磁模式、音频模式</w:t>
      </w:r>
    </w:p>
    <w:p w14:paraId="7B46A4D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*工作方法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声磁同步法、声测法、时间差法、电压法、音频感应法、电磁信号法</w:t>
      </w:r>
    </w:p>
    <w:p w14:paraId="3DA1092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*显示方式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4.3寸高亮OLED彩色显示器，分辨率为480*272</w:t>
      </w:r>
    </w:p>
    <w:p w14:paraId="197FBB3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*语言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中/英可选</w:t>
      </w:r>
    </w:p>
    <w:p w14:paraId="0BC4C3A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*操作方式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电容式触摸屏</w:t>
      </w:r>
    </w:p>
    <w:p w14:paraId="6AB7FE2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*测试精度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小于0.1m</w:t>
      </w:r>
    </w:p>
    <w:p w14:paraId="6F762EA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*信号强度显示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波形图显示、矩形条显示，数字显示，最大值显示</w:t>
      </w:r>
    </w:p>
    <w:p w14:paraId="1847E76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*信号增益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音频增益＞140dB，电压多档位调节</w:t>
      </w:r>
    </w:p>
    <w:p w14:paraId="1907B9F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*隔离干扰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DC，50Hz</w:t>
      </w:r>
    </w:p>
    <w:p w14:paraId="78BD59F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*路径信号发射频率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1KHz（选配）</w:t>
      </w:r>
    </w:p>
    <w:p w14:paraId="5B32A28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*路径信号发射功率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最大20w（智能功率保护技术允许发射机无限期短路，绝不会被烧坏）（选配）</w:t>
      </w:r>
    </w:p>
    <w:p w14:paraId="10B5BDC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*路径信号输出阻抗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自动匹配0-2KΩ。支持接地不良情况下的路径信号发射。（选配）</w:t>
      </w:r>
    </w:p>
    <w:p w14:paraId="54D82AD2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一般参数</w:t>
      </w:r>
    </w:p>
    <w:p w14:paraId="0B1B7F6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*音量限制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140dB最大音量限制, 具有闭音功能、具有双静音功能（选配）</w:t>
      </w:r>
    </w:p>
    <w:p w14:paraId="5B0029A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*增益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8档（-3d B 到+140 d B）（选配）</w:t>
      </w:r>
    </w:p>
    <w:p w14:paraId="6723F0A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*供电方式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内置可充电锂电池供电</w:t>
      </w:r>
    </w:p>
    <w:p w14:paraId="361F33F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*工作时长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9小时</w:t>
      </w:r>
    </w:p>
    <w:p w14:paraId="6348ACC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511 mm x422 mm x158mm（外机箱）</w:t>
      </w:r>
    </w:p>
    <w:p w14:paraId="79946E9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/>
          <w:lang w:val="en-US" w:eastAsia="zh-CN"/>
        </w:rPr>
        <w:t>6.65kg（包含外机箱和配件）</w:t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41EE238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74BBC4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3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9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4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BA60F9"/>
    <w:multiLevelType w:val="singleLevel"/>
    <w:tmpl w:val="65BA60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2183FE3"/>
    <w:rsid w:val="02CF7A3A"/>
    <w:rsid w:val="04831C8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5980C52"/>
    <w:rsid w:val="370C1079"/>
    <w:rsid w:val="3A595A92"/>
    <w:rsid w:val="3A74376F"/>
    <w:rsid w:val="3AE174A3"/>
    <w:rsid w:val="3CA2430E"/>
    <w:rsid w:val="415B003E"/>
    <w:rsid w:val="43446334"/>
    <w:rsid w:val="44A84E71"/>
    <w:rsid w:val="459308C3"/>
    <w:rsid w:val="471C3382"/>
    <w:rsid w:val="477DCE1E"/>
    <w:rsid w:val="4B7A3887"/>
    <w:rsid w:val="4EB22B66"/>
    <w:rsid w:val="50EF4C55"/>
    <w:rsid w:val="52D43CC9"/>
    <w:rsid w:val="5645456A"/>
    <w:rsid w:val="573E1E21"/>
    <w:rsid w:val="57DE25BD"/>
    <w:rsid w:val="58F256A7"/>
    <w:rsid w:val="5A4968FF"/>
    <w:rsid w:val="5AD34C8A"/>
    <w:rsid w:val="5B487E91"/>
    <w:rsid w:val="5B911D6F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DAA2338"/>
    <w:rsid w:val="6E5F49A6"/>
    <w:rsid w:val="6EA878F9"/>
    <w:rsid w:val="6FAF771C"/>
    <w:rsid w:val="6FFF37D2"/>
    <w:rsid w:val="70DE2EF1"/>
    <w:rsid w:val="743A77AB"/>
    <w:rsid w:val="780D636D"/>
    <w:rsid w:val="7980459F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8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12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Body Text First Indent 2"/>
    <w:basedOn w:val="12"/>
    <w:qFormat/>
    <w:uiPriority w:val="0"/>
    <w:pPr>
      <w:ind w:firstLine="420" w:firstLineChars="200"/>
    </w:pPr>
    <w:rPr>
      <w:rFonts w:ascii="Times New Roman" w:hAnsi="Times New Roman" w:eastAsia="宋体" w:cs="Times New Roman"/>
      <w:sz w:val="24"/>
      <w:szCs w:val="20"/>
    </w:rPr>
  </w:style>
  <w:style w:type="table" w:styleId="17">
    <w:name w:val="Table Grid"/>
    <w:basedOn w:val="16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character" w:customStyle="1" w:styleId="20">
    <w:name w:val="正文文本 Char"/>
    <w:qFormat/>
    <w:uiPriority w:val="0"/>
    <w:rPr>
      <w:rFonts w:ascii="宋体"/>
      <w:sz w:val="22"/>
      <w:shd w:val="clear" w:color="auto" w:fill="FFFFFF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1347</Words>
  <Characters>1451</Characters>
  <Lines>0</Lines>
  <Paragraphs>0</Paragraphs>
  <TotalTime>1</TotalTime>
  <ScaleCrop>false</ScaleCrop>
  <LinksUpToDate>false</LinksUpToDate>
  <CharactersWithSpaces>1466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2026-01-06T08:11:25Z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