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光通信综合测试仪 DN-200</w:t>
      </w:r>
      <w:r>
        <w:rPr>
          <w:rFonts w:hint="default"/>
          <w:sz w:val="44"/>
          <w:szCs w:val="44"/>
          <w:lang w:val="en-US" w:eastAsia="zh-CN"/>
        </w:rPr>
        <w:t>F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5CB8F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01520" cy="2001520"/>
                                  <wp:effectExtent l="0" t="0" r="0" b="0"/>
                                  <wp:docPr id="2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200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185CB8F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default" w:eastAsia="微软雅黑"/>
                          <w:lang w:val="en-US" w:eastAsia="zh-CN"/>
                        </w:rPr>
                        <w:drawing>
                          <wp:inline distT="0" distB="0" distL="114300" distR="114300">
                            <wp:extent cx="2001520" cy="2001520"/>
                            <wp:effectExtent l="0" t="0" r="0" b="0"/>
                            <wp:docPr id="2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520" cy="200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名称：光通信综合测试仪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型号：DN-200</w:t>
      </w:r>
      <w:r>
        <w:rPr>
          <w:rFonts w:hint="default"/>
          <w:lang w:val="en-US" w:eastAsia="zh-CN"/>
        </w:rPr>
        <w:t>F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35075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光通信综合测试仪，是一款将OTDR功能和光缆普查仪功能相结合的综合型测试仪表。 能够实现对光缆线路的长度、损耗、故障进行排查的同时能够实现分缆。对于光缆线路的验收和维护是不可多的得的综合性仪表。</w:t>
      </w:r>
    </w:p>
    <w:p w14:paraId="19546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DN</w:t>
      </w:r>
      <w:r>
        <w:rPr>
          <w:rFonts w:hint="default"/>
          <w:lang w:val="en-US" w:eastAsia="zh-CN"/>
        </w:rPr>
        <w:t>系列光缆普查仪是根据光纤弹光效应，通过光的相干解调将光缆的弯曲或振动信号转换为可视和音频，准确查找和识别人井、隧道、管道和电杆等多种 环境下的目标光缆，完全取代以往切割、弯折、冷冻等光 缆识别的方法。</w:t>
      </w:r>
    </w:p>
    <w:p w14:paraId="597D0E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师或者技术员，只需要轻轻敲击光缆或晃动，即可轻松找出目标所在，仪表内置系统能够快速捕捉，可将敲击信息转换为音频和视频信号，从而快速定位目标光缆。其强大的应用功能，大大减少了光缆传输网络工程的时间和管理成本，提高了工作效率。</w:t>
      </w:r>
    </w:p>
    <w:p w14:paraId="78E1CF09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669617D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多种测试距离可选</w:t>
      </w:r>
    </w:p>
    <w:p w14:paraId="5D0FCF5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----为应对不同的距离线路和预算要求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可选择4</w:t>
      </w:r>
      <w:r>
        <w:rPr>
          <w:rFonts w:hint="default"/>
          <w:lang w:val="en-US" w:eastAsia="zh-CN"/>
        </w:rPr>
        <w:t>0</w:t>
      </w:r>
      <w:r>
        <w:rPr>
          <w:rFonts w:hint="eastAsia"/>
          <w:lang w:val="en-US" w:eastAsia="zh-CN"/>
        </w:rPr>
        <w:t>公里和10</w:t>
      </w:r>
      <w:r>
        <w:rPr>
          <w:rFonts w:hint="default"/>
          <w:lang w:val="en-US" w:eastAsia="zh-CN"/>
        </w:rPr>
        <w:t>0</w:t>
      </w:r>
      <w:r>
        <w:rPr>
          <w:rFonts w:hint="eastAsia"/>
          <w:lang w:val="en-US" w:eastAsia="zh-CN"/>
        </w:rPr>
        <w:t>公里的不同综测仪。</w:t>
      </w:r>
    </w:p>
    <w:p w14:paraId="08E97CD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2、</w:t>
      </w:r>
      <w:r>
        <w:rPr>
          <w:rFonts w:hint="default"/>
          <w:lang w:val="en-US" w:eastAsia="zh-CN"/>
        </w:rPr>
        <w:t>多种操作方式可选</w:t>
      </w:r>
    </w:p>
    <w:p w14:paraId="325236B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----传统的按键模式与最新的触摸屏结合的双操作模式，设计新颖美观，操作简单易于上手。</w:t>
      </w:r>
    </w:p>
    <w:p w14:paraId="70743CE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3、</w:t>
      </w:r>
      <w:r>
        <w:rPr>
          <w:rFonts w:hint="default"/>
          <w:lang w:val="en-US" w:eastAsia="zh-CN"/>
        </w:rPr>
        <w:t>方便快捷</w:t>
      </w:r>
    </w:p>
    <w:p w14:paraId="0815E40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----OTDR和光缆普查相结合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能快速处理维护线路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提高工作效率。</w:t>
      </w:r>
    </w:p>
    <w:p w14:paraId="7E7460F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="Arial" w:hAnsi="Arial" w:eastAsia="微软雅黑" w:cs="Times New Roman"/>
          <w:kern w:val="2"/>
          <w:sz w:val="21"/>
          <w:szCs w:val="24"/>
          <w:lang w:val="en-US" w:eastAsia="zh-CN" w:bidi="ar-SA"/>
        </w:rPr>
        <w:t>4、</w:t>
      </w:r>
      <w:r>
        <w:rPr>
          <w:rFonts w:hint="default"/>
          <w:lang w:val="en-US" w:eastAsia="zh-CN"/>
        </w:rPr>
        <w:t>故障率低</w:t>
      </w:r>
    </w:p>
    <w:p w14:paraId="7A711F5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----经过多年的技术更新以及对产品质量的不断追求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不仅仅是在机器本身故障率上大大降低</w:t>
      </w:r>
      <w:r>
        <w:rPr>
          <w:rFonts w:hint="default"/>
          <w:lang w:val="en-US" w:eastAsia="zh-CN"/>
        </w:rPr>
        <w:t>,</w:t>
      </w:r>
      <w:r>
        <w:rPr>
          <w:rFonts w:hint="eastAsia"/>
          <w:lang w:val="en-US" w:eastAsia="zh-CN"/>
        </w:rPr>
        <w:t>同时应对不同售后问题方面也是非常有经验。</w:t>
      </w:r>
    </w:p>
    <w:p w14:paraId="5F4A6A1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5、事件盲区</w:t>
      </w:r>
    </w:p>
    <w:p w14:paraId="712255E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----5英寸LCD和双CMOS监视器完美配合，X轴、Y轴同时或单独显示。电容触摸屏的操作模式。 能够极快的简单上手。</w:t>
      </w:r>
    </w:p>
    <w:p w14:paraId="6A4ED8B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6、便携操作</w:t>
      </w:r>
    </w:p>
    <w:p w14:paraId="301C164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</w:t>
      </w:r>
      <w:r>
        <w:rPr>
          <w:rFonts w:hint="default"/>
          <w:lang w:val="en-US" w:eastAsia="zh-CN"/>
        </w:rPr>
        <w:t>全机采用复合塑料与金属的结合,仅1.5kg重量,体积小、 重量轻。尤其适用于快速的野外作训。</w:t>
      </w:r>
    </w:p>
    <w:p w14:paraId="763C039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2D64A2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功能：OCID</w:t>
      </w:r>
    </w:p>
    <w:p w14:paraId="4B0570B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测量方式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单纤测试</w:t>
      </w:r>
    </w:p>
    <w:p w14:paraId="2803052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波长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1550nm</w:t>
      </w:r>
    </w:p>
    <w:p w14:paraId="75AA31C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初始盲区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无盲区</w:t>
      </w:r>
    </w:p>
    <w:p w14:paraId="5B49B244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单向光缆损耗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20dB</w:t>
      </w:r>
    </w:p>
    <w:p w14:paraId="4749D87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测试距离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100km</w:t>
      </w:r>
    </w:p>
    <w:p w14:paraId="789F17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光学连接器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FC/APC</w:t>
      </w:r>
    </w:p>
    <w:p w14:paraId="5EFC8402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光源输出平均功率/最大电平值测试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&gt;-10dBm</w:t>
      </w:r>
    </w:p>
    <w:p w14:paraId="1D9C93B9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光缆末端回波损耗要求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≤20dB(光缆损耗小于20dB</w:t>
      </w:r>
    </w:p>
    <w:p w14:paraId="01984668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输入模式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触摸屏LCD+按键</w:t>
      </w:r>
    </w:p>
    <w:p w14:paraId="264D5D0B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输出模式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可视：条状图、心电图模式(触摸屏LCD)</w:t>
      </w:r>
    </w:p>
    <w:p w14:paraId="65004EFD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音频：声音(对应扰动强度)</w:t>
      </w:r>
    </w:p>
    <w:p w14:paraId="7EDDB90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备注：末端加反射器(反射值&gt;-3dB)再增加5dB。末端加反射器(反射值&gt;-3dB)再增加20</w:t>
      </w:r>
    </w:p>
    <w:p w14:paraId="1945194E">
      <w:pPr>
        <w:rPr>
          <w:rFonts w:hint="eastAsia"/>
          <w:lang w:val="en-US" w:eastAsia="zh-CN"/>
        </w:rPr>
      </w:pPr>
    </w:p>
    <w:p w14:paraId="121454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功能：OTDR</w:t>
      </w:r>
    </w:p>
    <w:p w14:paraId="1B4D73D5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波长：1310/1550nm</w:t>
      </w:r>
    </w:p>
    <w:p w14:paraId="0319F99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动态范围：38/36dB</w:t>
      </w:r>
    </w:p>
    <w:p w14:paraId="1543D535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事件盲区：2m</w:t>
      </w:r>
    </w:p>
    <w:p w14:paraId="150DCAE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衰减盲区(m)⁵：1</w:t>
      </w:r>
      <w:r>
        <w:rPr>
          <w:rFonts w:hint="default"/>
          <w:lang w:val="en-US"/>
        </w:rPr>
        <w:t>3</w:t>
      </w:r>
      <w:r>
        <w:rPr>
          <w:rFonts w:hint="eastAsia"/>
        </w:rPr>
        <w:t>m</w:t>
      </w:r>
    </w:p>
    <w:p w14:paraId="037F798B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脉冲宽度：5-20480ns</w:t>
      </w:r>
    </w:p>
    <w:p w14:paraId="63D9AEA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距离范围(km)：0.3至180</w:t>
      </w:r>
    </w:p>
    <w:p w14:paraId="296F2BE1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采样分辨率(m)：0.125至8</w:t>
      </w:r>
    </w:p>
    <w:p w14:paraId="093F3EA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采样点：32K</w:t>
      </w:r>
    </w:p>
    <w:p w14:paraId="49BC1FCD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损耗阈值(dB)：0.05</w:t>
      </w:r>
    </w:p>
    <w:p w14:paraId="1ECB95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损耗分辨率(dB)：0.001</w:t>
      </w:r>
    </w:p>
    <w:p w14:paraId="1822E457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典型实时刷新时长：0.2s</w:t>
      </w:r>
    </w:p>
    <w:p w14:paraId="08768D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光学连接器：FC/UPC</w:t>
      </w:r>
    </w:p>
    <w:p w14:paraId="1A2368F7">
      <w:r>
        <w:rPr>
          <w:rFonts w:hint="eastAsia"/>
          <w:lang w:val="en-US" w:eastAsia="zh-CN"/>
        </w:rPr>
        <w:t>*</w:t>
      </w:r>
      <w:r>
        <w:rPr>
          <w:rFonts w:hint="eastAsia"/>
        </w:rPr>
        <w:t>迹线存储容量：SD卡(16G), &gt;10000条</w:t>
      </w:r>
      <w:r>
        <w:rPr>
          <w:rFonts w:hint="eastAsia"/>
          <w:lang w:val="en-US" w:eastAsia="zh-CN"/>
        </w:rPr>
        <w:t>*</w:t>
      </w:r>
      <w:r>
        <w:rPr>
          <w:rFonts w:hint="eastAsia"/>
        </w:rPr>
        <w:t>数性 ：3.柴要建省学程发时收图的保E性量。:鲁理条存：及赔承件在10km以内道项为 小的球意进 行测量。</w:t>
      </w:r>
    </w:p>
    <w:p w14:paraId="4F431BC8">
      <w:pPr>
        <w:rPr>
          <w:rFonts w:hint="eastAsia"/>
          <w:lang w:val="en-US" w:eastAsia="zh-CN"/>
        </w:rPr>
      </w:pP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5F57B488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光纤类型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SM</w:t>
      </w:r>
    </w:p>
    <w:p w14:paraId="7426B5FB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体积(HxWxU）65 × 150 ×235mm</w:t>
      </w:r>
    </w:p>
    <w:p w14:paraId="16392963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工作温度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0-45℃</w:t>
      </w:r>
    </w:p>
    <w:p w14:paraId="0482A191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数据接口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USB接口、SD卡接口</w:t>
      </w:r>
    </w:p>
    <w:p w14:paraId="2085478C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电池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锂电池(74V8Ah),连续工作≥8小时</w:t>
      </w:r>
    </w:p>
    <w:p w14:paraId="4109EB4F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重量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15Kg(含电池)</w:t>
      </w:r>
    </w:p>
    <w:p w14:paraId="0F99EC0D">
      <w:pPr>
        <w:rPr>
          <w:rFonts w:hint="eastAsia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相对湿度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0%至95%(非冷凝)</w:t>
      </w:r>
    </w:p>
    <w:p w14:paraId="2A2C2E3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</w:rPr>
        <w:t>储存温度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-20-55℃</w:t>
      </w:r>
    </w:p>
    <w:p w14:paraId="35F5589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04F3C04A">
      <w:pPr>
        <w:numPr>
          <w:ilvl w:val="0"/>
          <w:numId w:val="0"/>
        </w:numPr>
        <w:ind w:left="0" w:leftChars="0"/>
        <w:rPr>
          <w:rFonts w:hint="eastAsia"/>
        </w:rPr>
      </w:pPr>
      <w:r>
        <w:rPr>
          <w:rFonts w:hint="eastAsia"/>
        </w:rPr>
        <w:t>主机</w:t>
      </w:r>
      <w:r>
        <w:rPr>
          <w:rFonts w:hint="eastAsia"/>
          <w:lang w:eastAsia="zh-CN"/>
        </w:rPr>
        <w:t>、</w:t>
      </w:r>
      <w:r>
        <w:rPr>
          <w:rFonts w:hint="eastAsia"/>
        </w:rPr>
        <w:t>工具包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检测资料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合格证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使用说明书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工作U盘</w:t>
      </w:r>
      <w:r>
        <w:rPr>
          <w:rFonts w:hint="eastAsia"/>
          <w:lang w:eastAsia="zh-CN"/>
        </w:rPr>
        <w:t>、</w:t>
      </w:r>
      <w:r>
        <w:rPr>
          <w:rFonts w:hint="eastAsia"/>
        </w:rPr>
        <w:t>适配器</w:t>
      </w:r>
    </w:p>
    <w:p w14:paraId="36C18EDA">
      <w:pPr>
        <w:numPr>
          <w:ilvl w:val="0"/>
          <w:numId w:val="0"/>
        </w:numPr>
        <w:ind w:left="0" w:leftChars="0"/>
        <w:rPr>
          <w:rFonts w:hint="eastAsia"/>
        </w:rPr>
      </w:pP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/>
        </w:rPr>
        <w:t>数据线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DN</w:t>
      </w:r>
      <w:bookmarkStart w:id="0" w:name="_GoBack"/>
      <w:bookmarkEnd w:id="0"/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光通信综合测试仪（选配）</w:t>
      </w:r>
      <w:r>
        <w:rPr>
          <w:rFonts w:hint="eastAsia"/>
          <w:lang w:eastAsia="zh-CN"/>
        </w:rPr>
        <w:t>、</w:t>
      </w:r>
    </w:p>
    <w:p w14:paraId="1A2A4724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FF0000"/>
          <w:lang w:val="en-US" w:eastAsia="zh-CN"/>
        </w:rPr>
        <w:t>DN-200F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 xml:space="preserve"> 20dB</w:t>
      </w:r>
      <w:r>
        <w:rPr>
          <w:rFonts w:hint="eastAsia"/>
          <w:b w:val="0"/>
          <w:bCs w:val="0"/>
          <w:color w:val="FF0000"/>
          <w:lang w:val="en-US" w:eastAsia="zh-CN"/>
        </w:rPr>
        <w:tab/>
      </w:r>
      <w:r>
        <w:rPr>
          <w:rFonts w:hint="eastAsia"/>
          <w:b w:val="0"/>
          <w:bCs w:val="0"/>
          <w:color w:val="FF0000"/>
          <w:lang w:val="en-US" w:eastAsia="zh-CN"/>
        </w:rPr>
        <w:t>100km</w:t>
      </w:r>
      <w:r>
        <w:rPr>
          <w:rFonts w:hint="default"/>
          <w:b w:val="0"/>
          <w:bCs w:val="0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FF0000"/>
          <w:lang w:val="en-US" w:eastAsia="zh-CN"/>
        </w:rPr>
        <w:t xml:space="preserve"> 38/36dB（标配）</w:t>
      </w:r>
    </w:p>
    <w:p w14:paraId="649F441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color w:val="auto"/>
          <w:lang w:val="en-US" w:eastAsia="zh-CN"/>
        </w:rPr>
        <w:t>DN-200D</w:t>
      </w:r>
      <w:r>
        <w:rPr>
          <w:rFonts w:hint="eastAsia"/>
          <w:b w:val="0"/>
          <w:bCs w:val="0"/>
          <w:color w:val="auto"/>
          <w:lang w:val="en-US" w:eastAsia="zh-CN"/>
        </w:rPr>
        <w:tab/>
      </w:r>
      <w:r>
        <w:rPr>
          <w:rFonts w:hint="eastAsia"/>
          <w:b w:val="0"/>
          <w:bCs w:val="0"/>
          <w:color w:val="auto"/>
          <w:lang w:val="en-US" w:eastAsia="zh-CN"/>
        </w:rPr>
        <w:t xml:space="preserve"> 10dB</w:t>
      </w:r>
      <w:r>
        <w:rPr>
          <w:rFonts w:hint="eastAsia"/>
          <w:b w:val="0"/>
          <w:bCs w:val="0"/>
          <w:color w:val="auto"/>
          <w:lang w:val="en-US" w:eastAsia="zh-CN"/>
        </w:rPr>
        <w:tab/>
      </w:r>
      <w:r>
        <w:rPr>
          <w:rFonts w:hint="eastAsia"/>
          <w:b w:val="0"/>
          <w:bCs w:val="0"/>
          <w:color w:val="auto"/>
          <w:lang w:val="en-US" w:eastAsia="zh-CN"/>
        </w:rPr>
        <w:t>40km</w:t>
      </w:r>
      <w:r>
        <w:rPr>
          <w:rFonts w:hint="default"/>
          <w:b w:val="0"/>
          <w:bCs w:val="0"/>
          <w:color w:val="auto"/>
          <w:lang w:val="en-US" w:eastAsia="zh-CN"/>
        </w:rPr>
        <w:t xml:space="preserve">  </w:t>
      </w:r>
      <w:r>
        <w:rPr>
          <w:rFonts w:hint="eastAsia"/>
          <w:b w:val="0"/>
          <w:bCs w:val="0"/>
          <w:color w:val="auto"/>
          <w:lang w:val="en-US" w:eastAsia="zh-CN"/>
        </w:rPr>
        <w:t xml:space="preserve"> 32/30dB（选配）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7011CC2"/>
    <w:rsid w:val="07644792"/>
    <w:rsid w:val="09284798"/>
    <w:rsid w:val="0B8A2303"/>
    <w:rsid w:val="0F2B6FD9"/>
    <w:rsid w:val="14805E6D"/>
    <w:rsid w:val="183C240D"/>
    <w:rsid w:val="1AA24D9F"/>
    <w:rsid w:val="1CAC58FC"/>
    <w:rsid w:val="22DF47CF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E174A3"/>
    <w:rsid w:val="3CD0477C"/>
    <w:rsid w:val="415B003E"/>
    <w:rsid w:val="43446334"/>
    <w:rsid w:val="44A84E71"/>
    <w:rsid w:val="459308C3"/>
    <w:rsid w:val="477DCE1E"/>
    <w:rsid w:val="52D43CC9"/>
    <w:rsid w:val="573E1E21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012161"/>
    <w:rsid w:val="6692787F"/>
    <w:rsid w:val="68CA2609"/>
    <w:rsid w:val="68CC1AED"/>
    <w:rsid w:val="69BB0F42"/>
    <w:rsid w:val="6A637494"/>
    <w:rsid w:val="6BCF62E6"/>
    <w:rsid w:val="6C00225C"/>
    <w:rsid w:val="6CD3A16D"/>
    <w:rsid w:val="6D535020"/>
    <w:rsid w:val="6E5F49A6"/>
    <w:rsid w:val="6EA878F9"/>
    <w:rsid w:val="6FAF771C"/>
    <w:rsid w:val="6FFF37D2"/>
    <w:rsid w:val="70DE2EF1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1248</Words>
  <Characters>1544</Characters>
  <Lines>0</Lines>
  <Paragraphs>0</Paragraphs>
  <TotalTime>0</TotalTime>
  <ScaleCrop>false</ScaleCrop>
  <LinksUpToDate>false</LinksUpToDate>
  <CharactersWithSpaces>1576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2026-01-04T02:47:24Z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