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光时域反射仪（OTDR）GO-40PRO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2590" cy="1672590"/>
                                  <wp:effectExtent l="0" t="0" r="3810" b="3810"/>
                                  <wp:docPr id="2" name="图片 2" descr="a52f872c07dd909dcc9a0fd2a719db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a52f872c07dd909dcc9a0fd2a719db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590" cy="1672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672590" cy="1672590"/>
                            <wp:effectExtent l="0" t="0" r="3810" b="3810"/>
                            <wp:docPr id="2" name="图片 2" descr="a52f872c07dd909dcc9a0fd2a719db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a52f872c07dd909dcc9a0fd2a719db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590" cy="1672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名称：光时域反射仪（OTDR）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型号：GO-40PRO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0A199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随着城市及农村通信网络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的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日益光纤化，对于光纤网络的测试由过去的长距化、集中化渐渐演变为如今的短距化和分散化。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由此带来的可能是用户的成本投入增加，以及大量新增施工运维人员对于仪表的使用要求上手更快更简便等。针对这些问题，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光维通信推出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了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新一代智能化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 xml:space="preserve"> </w:t>
      </w:r>
      <w:r>
        <w:rPr>
          <w:rFonts w:hint="eastAsia" w:ascii="Arial" w:hAnsi="Arial"/>
          <w:color w:val="000000"/>
          <w:lang w:val="en-US" w:eastAsia="zh-CN"/>
        </w:rPr>
        <w:t>GO</w:t>
      </w:r>
      <w:r>
        <w:rPr>
          <w:rFonts w:hint="default" w:ascii="Arial" w:hAnsi="Arial" w:cs="Arial"/>
          <w:b w:val="0"/>
          <w:bCs w:val="0"/>
          <w:color w:val="auto"/>
          <w:lang w:val="en-US" w:eastAsia="zh-CN"/>
        </w:rPr>
        <w:t>系列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光时域反射仪。</w:t>
      </w:r>
    </w:p>
    <w:p w14:paraId="7758D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 w:cs="Arial"/>
          <w:b w:val="0"/>
          <w:bCs w:val="0"/>
          <w:color w:val="auto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GO系列光时域反射仪采用了全新的设计理念与外观，结构更加紧凑，并且涵盖了从骨干网、城域网至FTTx接入网测试在内的多种动态范围和波长组合，操作简单易学。</w:t>
      </w:r>
      <w:r>
        <w:rPr>
          <w:rFonts w:hint="eastAsia" w:ascii="Arial" w:hAnsi="Arial" w:cs="Arial"/>
          <w:b w:val="0"/>
          <w:bCs w:val="0"/>
          <w:color w:val="auto"/>
          <w:lang w:val="en-US" w:eastAsia="zh-CN"/>
        </w:rPr>
        <w:t>在当前的光纤网络架构下，它可以很好地帮助用户进行成本控制，并且不以降低测试性能为代价，满足用户的不同测试需求。</w:t>
      </w:r>
    </w:p>
    <w:p w14:paraId="53AD5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Arial" w:hAnsi="Arial"/>
          <w:color w:val="000000"/>
          <w:lang w:val="en-US" w:eastAsia="zh-CN"/>
        </w:rPr>
      </w:pPr>
      <w:r>
        <w:rPr>
          <w:rFonts w:hint="eastAsia" w:ascii="Arial" w:hAnsi="Arial"/>
          <w:color w:val="000000"/>
          <w:lang w:val="en-US" w:eastAsia="zh-CN"/>
        </w:rPr>
        <w:t>无论您是在光纤网络构建与安装阶段进行链路鉴定，还是要执行快速高效的维护与故障排查测试，相信 GO系列光时域反射仪都会成为您的得力助手。</w:t>
      </w:r>
    </w:p>
    <w:p w14:paraId="1A921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156" w:afterLines="50"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GO系列光时域反射仪主要用于测量光纤光缆的长度、损耗和接续质量参数，广泛用于光纤通信系统的工程施工、线路维护测试、紧急抢修以及光纤光缆的研制和生产测量等领域 ，主要应用在城市干线、骨干网和城域网等场合。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5D7C26D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*多种动态范围及波长组合可供选择</w:t>
      </w:r>
    </w:p>
    <w:p w14:paraId="0993BD8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*可选1625nm测试波长，带滤波器，可进行FTTH/PON光网络的在线测试</w:t>
      </w:r>
    </w:p>
    <w:p w14:paraId="1D95513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*多种测量模式，操作极其简单，一键式可以完成测量</w:t>
      </w:r>
    </w:p>
    <w:p w14:paraId="385CC951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*具有线路光告警功能，最大程度地保护仪表光模块</w:t>
      </w:r>
    </w:p>
    <w:p w14:paraId="72A12AC2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*实时测试功能，方便观察光纤实时对接效果</w:t>
      </w:r>
    </w:p>
    <w:p w14:paraId="29636A54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*内置大功率红光源，可方便肉眼检测近端光纤线路中的故障点</w:t>
      </w:r>
    </w:p>
    <w:p w14:paraId="02ADB455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*可选配光功率计功能</w:t>
      </w:r>
    </w:p>
    <w:p w14:paraId="2BE3543E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*支持中英文输入，拥有友好的输入界面，完全模拟电脑键盘输入</w:t>
      </w:r>
    </w:p>
    <w:p w14:paraId="181C7C98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*自带4GB内存，可存储超过40000条曲线</w:t>
      </w:r>
    </w:p>
    <w:p w14:paraId="6FB4122A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*带有截图功能，可截取仪表屏幕显示的当前界面，并自动保存为图片格式文件</w:t>
      </w:r>
    </w:p>
    <w:p w14:paraId="58F9D039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*配置PC数据分析与仿真软件，可批量处理、生成、打印测试报告</w:t>
      </w:r>
    </w:p>
    <w:p w14:paraId="6DDD53BC">
      <w:pPr>
        <w:numPr>
          <w:ilvl w:val="0"/>
          <w:numId w:val="0"/>
        </w:num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*配备2个主USB接口和一个从USB接口，可进行电脑仿真控制及外接存储设备</w:t>
      </w:r>
    </w:p>
    <w:p w14:paraId="59B0589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>*通过RJ-45或选配的WiFi模块，可实现PC远程访问控制操作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C4D32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*动态范围：43/41dB</w:t>
      </w:r>
    </w:p>
    <w:p w14:paraId="729D4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*事件盲区：1米</w:t>
      </w:r>
    </w:p>
    <w:p w14:paraId="11C7F61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*衰减盲区：5米</w:t>
      </w:r>
    </w:p>
    <w:p w14:paraId="022510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*脉冲宽度：3ns, 5ns, 10ns, 20ns, 50ns, 100ns, 200ns, 500ns, 1μs, 2μs, 5μs, 10μs, 20μs</w:t>
      </w:r>
    </w:p>
    <w:p w14:paraId="356FED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*距离范围：短距测试、500m、2km、5km、10km、20km、40km、80km、120km、160km</w:t>
      </w:r>
    </w:p>
    <w:p w14:paraId="448E2E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*采样分辨率：最小0.25m</w:t>
      </w:r>
    </w:p>
    <w:p w14:paraId="0869B7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*采样点：128,000点</w:t>
      </w:r>
    </w:p>
    <w:p w14:paraId="33961A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*线性度：≤0.05dB/dB</w:t>
      </w:r>
    </w:p>
    <w:p w14:paraId="390121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*损耗阈值：0.01dB</w:t>
      </w:r>
    </w:p>
    <w:p w14:paraId="34DA28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*损耗分辨率：0.001dB</w:t>
      </w:r>
    </w:p>
    <w:p w14:paraId="6A9E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*距离分辨率：0.01m</w:t>
      </w:r>
    </w:p>
    <w:p w14:paraId="37C1B0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*距离精确度：±(1m+测试距离×3×10-5+采样分辨率) （不计折射率误差）</w:t>
      </w:r>
    </w:p>
    <w:p w14:paraId="3B56E4F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*数据存储：40000条以上测试曲线</w:t>
      </w:r>
    </w:p>
    <w:p w14:paraId="7BC8A48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*红光源：10mW，CW/2Hz</w:t>
      </w:r>
    </w:p>
    <w:p w14:paraId="6CF434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*接口：RJ-45接口，3个USB口（Type A×2，Type B×1）</w:t>
      </w:r>
    </w:p>
    <w:p w14:paraId="5792FE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*显示器：7英寸TFT-LCD（可选触摸屏功能）</w:t>
      </w:r>
    </w:p>
    <w:p w14:paraId="70C99C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*电池：7.4V/4.4Ah锂电池（带航空认证），可连续使用6小时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5F381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*工作温度：-10℃~+50℃</w:t>
      </w:r>
    </w:p>
    <w:p w14:paraId="2FC39C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*贮存温度：-20℃~+75℃</w:t>
      </w:r>
    </w:p>
    <w:p w14:paraId="66098D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*湿度：≤95%（无冷凝）</w:t>
      </w:r>
    </w:p>
    <w:p w14:paraId="2F11DFD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*尺寸/重量：253×168×73.5mm / 1.5kg（含电池）</w:t>
      </w:r>
    </w:p>
    <w:p w14:paraId="74ECF201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*选件：SC/ST/LC适配头、光功率计、触摸屏、WiFi</w:t>
      </w:r>
    </w:p>
    <w:p w14:paraId="58A62CCC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p w14:paraId="30D855C9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产品配置</w:t>
      </w:r>
    </w:p>
    <w:p w14:paraId="243E1635">
      <w:pPr>
        <w:numPr>
          <w:ilvl w:val="0"/>
          <w:numId w:val="0"/>
        </w:numP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主机、腕带、12V电源适配器、锂电池、FC适配头、USB连接线、快速指南、光盘、携带包</w:t>
      </w:r>
    </w:p>
    <w:p w14:paraId="24CF9039">
      <w:pPr>
        <w:numPr>
          <w:ilvl w:val="0"/>
          <w:numId w:val="0"/>
        </w:numPr>
        <w:ind w:left="0" w:leftChars="0"/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GO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GO-26PRO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28/26dB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35/33dB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0.8/4m（选配）</w:t>
      </w:r>
    </w:p>
    <w:p w14:paraId="635982D6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GO-38PRO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1310/1550nm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58A711A5">
      <w:pPr>
        <w:numPr>
          <w:ilvl w:val="0"/>
          <w:numId w:val="0"/>
        </w:numPr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GO-40PRO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1310/1550nm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43/41dB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1/5m（标配）</w:t>
      </w:r>
    </w:p>
    <w:p w14:paraId="38A38640">
      <w:pPr>
        <w:numPr>
          <w:ilvl w:val="0"/>
          <w:numId w:val="0"/>
        </w:num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GO-43PRO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40/38/38dB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1/4m（选配）</w:t>
      </w:r>
    </w:p>
    <w:p w14:paraId="64CAA4BE">
      <w:pPr>
        <w:numPr>
          <w:ilvl w:val="0"/>
          <w:numId w:val="0"/>
        </w:numPr>
        <w:rPr>
          <w:rFonts w:hint="eastAsia" w:ascii="Arial" w:hAnsi="Arial" w:eastAsia="微软雅黑" w:cs="Times New Roman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GO-45PRO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1310/1550/1625nm（F为带滤波器）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43/41/41dB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1/5m（选配）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7011CC2"/>
    <w:rsid w:val="07644792"/>
    <w:rsid w:val="08EC2C26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31B63C2"/>
    <w:rsid w:val="28DA2E89"/>
    <w:rsid w:val="2A4254F9"/>
    <w:rsid w:val="2B181FE1"/>
    <w:rsid w:val="2C6B2EEC"/>
    <w:rsid w:val="2D1F32F4"/>
    <w:rsid w:val="2EB42885"/>
    <w:rsid w:val="30B579BF"/>
    <w:rsid w:val="323B4D81"/>
    <w:rsid w:val="34B70380"/>
    <w:rsid w:val="370C1079"/>
    <w:rsid w:val="37866279"/>
    <w:rsid w:val="3A0359F6"/>
    <w:rsid w:val="3AE174A3"/>
    <w:rsid w:val="3BC940B5"/>
    <w:rsid w:val="3DDE05F5"/>
    <w:rsid w:val="3F512FA9"/>
    <w:rsid w:val="415B003E"/>
    <w:rsid w:val="4210434B"/>
    <w:rsid w:val="43446334"/>
    <w:rsid w:val="434846C3"/>
    <w:rsid w:val="44A84E71"/>
    <w:rsid w:val="459308C3"/>
    <w:rsid w:val="477DCE1E"/>
    <w:rsid w:val="505B2DB6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6B6B23"/>
    <w:rsid w:val="68CA2609"/>
    <w:rsid w:val="68CC1AED"/>
    <w:rsid w:val="69BB0F42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2D8486C"/>
    <w:rsid w:val="74302426"/>
    <w:rsid w:val="75326E15"/>
    <w:rsid w:val="75480792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1318</Words>
  <Characters>1786</Characters>
  <Lines>0</Lines>
  <Paragraphs>0</Paragraphs>
  <TotalTime>0</TotalTime>
  <ScaleCrop>false</ScaleCrop>
  <LinksUpToDate>false</LinksUpToDate>
  <CharactersWithSpaces>1832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2025-12-03T19:43:54Z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eyJoZGlkIjoiNmIzZTIxZmUyOWI0N2IyZWRkMzY3MDU1MGU4NTk3NmMiLCJ1c2VySWQiOiIzNTYxMTIzNjIifQ==</vt:lpwstr>
  </property>
  <property fmtid="{D5CDD505-2E9C-101B-9397-08002B2CF9AE}" pid="6" name="ICV">
    <vt:lpwstr>80FEC70A2C7740D6AA9EE6C2D0EFA103_12</vt:lpwstr>
  </property>
</Properties>
</file>