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2E1C48"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鼎讯 光纤熔接机 DXA-3S</w:t>
      </w:r>
    </w:p>
    <w:p w14:paraId="15B557CF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2502535</wp:posOffset>
                </wp:positionH>
                <wp:positionV relativeFrom="paragraph">
                  <wp:posOffset>59055</wp:posOffset>
                </wp:positionV>
                <wp:extent cx="2233930" cy="2105025"/>
                <wp:effectExtent l="5080" t="4445" r="8890" b="508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20135" y="1231265"/>
                          <a:ext cx="2233930" cy="2105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E035B">
                            <w:pPr>
                              <w:jc w:val="center"/>
                              <w:rPr>
                                <w:rFonts w:hint="eastAsia" w:eastAsia="微软雅黑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="微软雅黑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759585" cy="1759585"/>
                                  <wp:effectExtent l="0" t="0" r="12065" b="0"/>
                                  <wp:docPr id="4" name="图片 4" descr="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9585" cy="1759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05pt;margin-top:4.65pt;height:165.75pt;width:175.9pt;z-index:251659264;mso-width-relative:page;mso-height-relative:page;" fillcolor="#FFFFFF [3201]" filled="t" stroked="t" coordsize="21600,21600" o:gfxdata="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KDpLu1gAAAAkBAAAPAAAAAAAAAAEAIAAAACIAAABkcnMvZG93bnJldi54bWxQSwECFAAU&#10;AAAACACHTuJAmfXC4G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FBE035B">
                      <w:pPr>
                        <w:jc w:val="center"/>
                        <w:rPr>
                          <w:rFonts w:hint="eastAsia" w:eastAsia="微软雅黑"/>
                          <w:lang w:eastAsia="zh-CN"/>
                        </w:rPr>
                      </w:pPr>
                      <w:r>
                        <w:rPr>
                          <w:rFonts w:hint="eastAsia" w:eastAsia="微软雅黑"/>
                          <w:lang w:eastAsia="zh-CN"/>
                        </w:rPr>
                        <w:drawing>
                          <wp:inline distT="0" distB="0" distL="114300" distR="114300">
                            <wp:extent cx="1759585" cy="1759585"/>
                            <wp:effectExtent l="0" t="0" r="12065" b="0"/>
                            <wp:docPr id="4" name="图片 4" descr="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9585" cy="1759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7EAEAC6">
      <w:pPr>
        <w:rPr>
          <w:rFonts w:hint="eastAsia"/>
          <w:lang w:val="en-US" w:eastAsia="zh-CN"/>
        </w:rPr>
      </w:pPr>
    </w:p>
    <w:p w14:paraId="7C236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名称：光纤熔接机</w:t>
      </w:r>
    </w:p>
    <w:p w14:paraId="54149E4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型号：DXA-3S</w:t>
      </w:r>
    </w:p>
    <w:p w14:paraId="446BE89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品牌：鼎讯</w:t>
      </w:r>
    </w:p>
    <w:p w14:paraId="4C180C7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公司：成都鼎讯信通科技有限公司</w:t>
      </w:r>
    </w:p>
    <w:p w14:paraId="3ADEC39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官网:www.dingxunacnn.com</w:t>
      </w:r>
    </w:p>
    <w:p w14:paraId="5F26B063">
      <w:pPr>
        <w:rPr>
          <w:rFonts w:hint="eastAsia"/>
          <w:lang w:val="en-US" w:eastAsia="zh-CN"/>
        </w:rPr>
      </w:pPr>
    </w:p>
    <w:p w14:paraId="37EA01C2"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一、产品概述</w:t>
      </w:r>
    </w:p>
    <w:p w14:paraId="4A40CF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光纤熔接机是光缆接续的重要基础设备 ，其利用光纤材料的特性 ，通过一定程度上的电压控制，将两根光纤熔接在一起并实现光纤传输的低损耗“无光损”。</w:t>
      </w:r>
    </w:p>
    <w:p w14:paraId="195461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光纤熔接机是我们光缆施工接续的第一步也是最重要的一步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是我们光缆布设的重要设备。主要用于光缆的施工、光缆后续的维护保养、光缆抢修等</w:t>
      </w:r>
      <w:r>
        <w:rPr>
          <w:rFonts w:hint="eastAsia"/>
          <w:lang w:val="en-US" w:eastAsia="zh-CN"/>
        </w:rPr>
        <w:t>。</w:t>
      </w:r>
    </w:p>
    <w:p w14:paraId="78E1CF09">
      <w:pPr>
        <w:rPr>
          <w:rFonts w:hint="default"/>
          <w:lang w:val="en-US" w:eastAsia="zh-CN"/>
        </w:rPr>
      </w:pPr>
    </w:p>
    <w:p w14:paraId="424F775D">
      <w:pPr>
        <w:rPr>
          <w:rFonts w:hint="default"/>
          <w:lang w:val="en-US" w:eastAsia="zh-CN"/>
        </w:rPr>
      </w:pPr>
    </w:p>
    <w:p w14:paraId="783A301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二、</w:t>
      </w:r>
      <w:r>
        <w:rPr>
          <w:rFonts w:hint="eastAsia"/>
          <w:b/>
          <w:bCs/>
          <w:sz w:val="24"/>
          <w:szCs w:val="24"/>
          <w:lang w:val="en-US" w:eastAsia="zh-CN"/>
        </w:rPr>
        <w:t>产品特点</w:t>
      </w:r>
    </w:p>
    <w:p w14:paraId="64C7258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Arial" w:hAnsi="Arial" w:eastAsia="微软雅黑" w:cs="Times New Roman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双主题模式</w:t>
      </w:r>
    </w:p>
    <w:p w14:paraId="11605B2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----白天、夜间模式任意切换</w:t>
      </w:r>
    </w:p>
    <w:p w14:paraId="09B032E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2、防尘、防水、防摔</w:t>
      </w:r>
    </w:p>
    <w:p w14:paraId="150845D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----能够在恶劣环境下稳定工作</w:t>
      </w:r>
    </w:p>
    <w:p w14:paraId="4E9F5E1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3、可选配分波光功率计</w:t>
      </w:r>
    </w:p>
    <w:p w14:paraId="7FA2E77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----给予用户更大的自由度</w:t>
      </w:r>
    </w:p>
    <w:p w14:paraId="53ECDD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5、开机自热炉自加热</w:t>
      </w:r>
    </w:p>
    <w:p w14:paraId="36AE36D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 -20°C也可满足加热需求加热炉</w:t>
      </w:r>
    </w:p>
    <w:p w14:paraId="3AE06BD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6、可正常工作6万次以上</w:t>
      </w:r>
    </w:p>
    <w:p w14:paraId="2438A71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----机芯框架用料高采用精度高、耐腐蚀、硬度好的7075航空铝材质模块化机芯/精密陶瓷V型槽/陶瓷光纤压锤经久耐用</w:t>
      </w:r>
    </w:p>
    <w:p w14:paraId="2FFF124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38B7A37">
      <w:pPr>
        <w:numPr>
          <w:ilvl w:val="0"/>
          <w:numId w:val="0"/>
        </w:numPr>
        <w:ind w:left="0" w:leftChars="0" w:firstLine="0" w:firstLineChars="0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三、</w:t>
      </w:r>
      <w:r>
        <w:rPr>
          <w:rFonts w:hint="eastAsia" w:cs="Times New Roman"/>
          <w:b/>
          <w:bCs/>
          <w:kern w:val="2"/>
          <w:sz w:val="24"/>
          <w:szCs w:val="24"/>
          <w:lang w:val="en-US" w:eastAsia="zh-CN" w:bidi="ar-SA"/>
        </w:rPr>
        <w:t>设备</w:t>
      </w:r>
      <w:r>
        <w:rPr>
          <w:rFonts w:hint="eastAsia"/>
          <w:b/>
          <w:bCs/>
          <w:sz w:val="24"/>
          <w:szCs w:val="24"/>
          <w:lang w:val="en-US" w:eastAsia="zh-CN"/>
        </w:rPr>
        <w:t>参数</w:t>
      </w:r>
    </w:p>
    <w:p w14:paraId="01412A1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*项目：DXA-3S</w:t>
      </w:r>
    </w:p>
    <w:p w14:paraId="43E8C71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*马达：包层对准（四马达）</w:t>
      </w:r>
    </w:p>
    <w:p w14:paraId="768D319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*图像放大倍数：320倍</w:t>
      </w:r>
    </w:p>
    <w:p w14:paraId="2A5B2A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*扩展模块：标配：光功率计（-50~+26DBM）/红光（10MW），选配：分波光功率计</w:t>
      </w:r>
    </w:p>
    <w:p w14:paraId="2EDB91D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*夹具：五合一多功能夹具</w:t>
      </w:r>
    </w:p>
    <w:p w14:paraId="4226A45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*照明：双LED灯V槽照明</w:t>
      </w:r>
    </w:p>
    <w:p w14:paraId="6D0AF9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*适用光纤类型：包括G651、G652、G653、G655、G657</w:t>
      </w:r>
    </w:p>
    <w:p w14:paraId="2778C9E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*光纤切割长度：6-16MM</w:t>
      </w:r>
    </w:p>
    <w:p w14:paraId="500E5A2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*熔接损耗：SM:0.02DB,MM:0.01DB,NZ:0.03DB.NZDS:0.04DB</w:t>
      </w:r>
    </w:p>
    <w:p w14:paraId="6219610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*放电电极：&gt;5000次</w:t>
      </w:r>
    </w:p>
    <w:p w14:paraId="355E0E4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*熔接模式：熔接程序预置200个</w:t>
      </w:r>
    </w:p>
    <w:p w14:paraId="6E43EA4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*加热模式：加热程序预置80个</w:t>
      </w:r>
    </w:p>
    <w:p w14:paraId="2AC6FFC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*自动加热：支持</w:t>
      </w:r>
    </w:p>
    <w:p w14:paraId="07EE7D0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*熔接时间：标准熔接时间为≤7秒</w:t>
      </w:r>
    </w:p>
    <w:p w14:paraId="70A55E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*加热时间：标准加热时间≤18秒</w:t>
      </w:r>
    </w:p>
    <w:p w14:paraId="702AA4B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*回损：&gt;60DB</w:t>
      </w:r>
    </w:p>
    <w:p w14:paraId="16EED57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*适用热缩套管：20-60MM</w:t>
      </w:r>
    </w:p>
    <w:p w14:paraId="2E14CBB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*拉力测试：1.96N~2.1N</w:t>
      </w:r>
    </w:p>
    <w:p w14:paraId="3E4996C8">
      <w:pPr>
        <w:numPr>
          <w:ilvl w:val="0"/>
          <w:numId w:val="0"/>
        </w:numPr>
        <w:ind w:leftChars="0"/>
        <w:rPr>
          <w:rFonts w:hint="eastAsia"/>
          <w:b/>
          <w:bCs/>
          <w:sz w:val="24"/>
          <w:szCs w:val="24"/>
          <w:lang w:val="en-US" w:eastAsia="zh-CN"/>
        </w:rPr>
      </w:pPr>
    </w:p>
    <w:p w14:paraId="227DEF32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四、一般参数</w:t>
      </w:r>
    </w:p>
    <w:p w14:paraId="40F5445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*存储：可存储约1600幅图像，10000组数据</w:t>
      </w:r>
    </w:p>
    <w:p w14:paraId="455C298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*界面：GUI图形化操作界面，配有图形化维修导航功能</w:t>
      </w:r>
    </w:p>
    <w:p w14:paraId="3D78700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*电池容量：5200MAH典型作业次数340次</w:t>
      </w:r>
    </w:p>
    <w:p w14:paraId="3238983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*语言：具有多种显示语言可供用户选择</w:t>
      </w:r>
    </w:p>
    <w:p w14:paraId="31CD80A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*海拔：可在海拔0米到5000米高度工作</w:t>
      </w:r>
    </w:p>
    <w:p w14:paraId="56660A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*温度：20°C~+50°℃</w:t>
      </w:r>
    </w:p>
    <w:p w14:paraId="0E087F0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*湿度，风速：0~95%（无结露），风速大于15M/S</w:t>
      </w:r>
    </w:p>
    <w:p w14:paraId="451ACC4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*存储条件：相对湿度0~95%,-40~70°℃</w:t>
      </w:r>
    </w:p>
    <w:p w14:paraId="7DED91E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*电源供电方式：AC100-240V,DC15~19V</w:t>
      </w:r>
    </w:p>
    <w:p w14:paraId="7EFACC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*开机时间：3秒快速开机</w:t>
      </w:r>
    </w:p>
    <w:p w14:paraId="10CCE9C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*显示：4.3寸高清电容触摸屏，按键/触摸双操控</w:t>
      </w:r>
    </w:p>
    <w:p w14:paraId="3428260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*端口：TYPE-C、USB2.0（可用于导出数据）</w:t>
      </w:r>
    </w:p>
    <w:p w14:paraId="5BF9949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*尺寸：208X141X104MM</w:t>
      </w:r>
    </w:p>
    <w:p w14:paraId="289C87A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*重量（含电池）：1550G</w:t>
      </w:r>
    </w:p>
    <w:p w14:paraId="6927A98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68F8856">
      <w:pPr>
        <w:numPr>
          <w:ilvl w:val="0"/>
          <w:numId w:val="0"/>
        </w:numPr>
        <w:ind w:leftChars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五、产品配置</w:t>
      </w:r>
    </w:p>
    <w:p w14:paraId="6D849DB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主机、光纤切割刀、电池、备用电极、适配器、电源线、硬携带箱、毛刷、冷却托盘、肩带、</w:t>
      </w:r>
    </w:p>
    <w:p w14:paraId="1C31C1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光纤剥线钳、皮线开剥器</w:t>
      </w:r>
    </w:p>
    <w:p w14:paraId="141EE238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/>
          <w:b/>
          <w:bCs/>
          <w:sz w:val="24"/>
          <w:szCs w:val="24"/>
          <w:lang w:val="en-US" w:eastAsia="zh-CN"/>
        </w:rPr>
        <w:t>核心应用行业</w:t>
      </w:r>
    </w:p>
    <w:p w14:paraId="656F035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部队、电力、石油、石化、航空、运营商、铁路、高速、能源……</w:t>
      </w:r>
    </w:p>
    <w:p w14:paraId="55C41E0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6AB88F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Arial" w:hAnsi="Arial" w:eastAsia="微软雅黑" w:cs="Times New Roman"/>
          <w:b/>
          <w:bCs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/>
          <w:b/>
          <w:bCs/>
          <w:sz w:val="24"/>
          <w:szCs w:val="24"/>
          <w:lang w:val="en-US" w:eastAsia="zh-CN"/>
        </w:rPr>
        <w:t>售后服务</w:t>
      </w:r>
    </w:p>
    <w:p w14:paraId="1EEABFE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 xml:space="preserve">全国联保 / 7×24 小时响应 / </w:t>
      </w:r>
      <w:r>
        <w:rPr>
          <w:rFonts w:hint="eastAsia"/>
          <w:lang w:val="en-US" w:eastAsia="zh-CN"/>
        </w:rPr>
        <w:t>主机</w:t>
      </w:r>
      <w:r>
        <w:rPr>
          <w:rFonts w:hint="default"/>
          <w:lang w:val="en-US" w:eastAsia="zh-CN"/>
        </w:rPr>
        <w:t>质保</w:t>
      </w:r>
      <w:r>
        <w:rPr>
          <w:rFonts w:hint="eastAsia"/>
          <w:lang w:val="en-US" w:eastAsia="zh-CN"/>
        </w:rPr>
        <w:t>1</w:t>
      </w:r>
      <w:r>
        <w:rPr>
          <w:rFonts w:hint="default"/>
          <w:lang w:val="en-US" w:eastAsia="zh-CN"/>
        </w:rPr>
        <w:t xml:space="preserve"> 年（</w:t>
      </w:r>
      <w:r>
        <w:rPr>
          <w:rFonts w:hint="eastAsia"/>
          <w:lang w:val="en-US" w:eastAsia="zh-CN"/>
        </w:rPr>
        <w:t>配件</w:t>
      </w:r>
      <w:r>
        <w:rPr>
          <w:rFonts w:hint="default"/>
          <w:lang w:val="en-US" w:eastAsia="zh-CN"/>
        </w:rPr>
        <w:t>部件质保</w:t>
      </w:r>
      <w:r>
        <w:rPr>
          <w:rFonts w:hint="eastAsia"/>
          <w:lang w:val="en-US" w:eastAsia="zh-CN"/>
        </w:rPr>
        <w:t>半</w:t>
      </w:r>
      <w:r>
        <w:rPr>
          <w:rFonts w:hint="default"/>
          <w:lang w:val="en-US" w:eastAsia="zh-CN"/>
        </w:rPr>
        <w:t>年）​</w:t>
      </w:r>
    </w:p>
    <w:p w14:paraId="1335403C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*</w:t>
      </w:r>
      <w:r>
        <w:rPr>
          <w:rFonts w:hint="default"/>
          <w:lang w:val="en-US" w:eastAsia="zh-CN"/>
        </w:rPr>
        <w:t>报修渠道</w:t>
      </w:r>
      <w:r>
        <w:rPr>
          <w:rFonts w:hint="eastAsia"/>
          <w:lang w:val="en-US" w:eastAsia="zh-CN"/>
        </w:rPr>
        <w:t>：杨工 18108048914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0" w:num="1"/>
      <w:rtlGutter w:val="0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5CD170">
    <w:pPr>
      <w:pStyle w:val="11"/>
      <w:rPr>
        <w:rFonts w:hint="default"/>
        <w:sz w:val="24"/>
        <w:szCs w:val="24"/>
        <w:lang w:val="en-US" w:eastAsia="zh-CN"/>
      </w:rPr>
    </w:pPr>
    <w:r>
      <w:rPr>
        <w:rFonts w:hint="eastAsia"/>
        <w:lang w:val="en-US" w:eastAsia="zh-CN"/>
      </w:rPr>
      <w:t>官网：</w:t>
    </w:r>
    <w:r>
      <w:rPr>
        <w:rFonts w:hint="eastAsia"/>
        <w:sz w:val="24"/>
        <w:szCs w:val="24"/>
        <w:lang w:val="en-US" w:eastAsia="zh-CN"/>
      </w:rPr>
      <w:fldChar w:fldCharType="begin"/>
    </w:r>
    <w:r>
      <w:rPr>
        <w:rFonts w:hint="eastAsia"/>
        <w:sz w:val="24"/>
        <w:szCs w:val="24"/>
        <w:lang w:val="en-US" w:eastAsia="zh-CN"/>
      </w:rPr>
      <w:instrText xml:space="preserve"> HYPERLINK "http://www.dingxunacnn.com" </w:instrText>
    </w:r>
    <w:r>
      <w:rPr>
        <w:rFonts w:hint="eastAsia"/>
        <w:sz w:val="24"/>
        <w:szCs w:val="24"/>
        <w:lang w:val="en-US" w:eastAsia="zh-CN"/>
      </w:rPr>
      <w:fldChar w:fldCharType="separate"/>
    </w:r>
    <w:r>
      <w:rPr>
        <w:rStyle w:val="16"/>
        <w:rFonts w:hint="eastAsia"/>
        <w:sz w:val="24"/>
        <w:szCs w:val="24"/>
        <w:lang w:val="en-US" w:eastAsia="zh-CN"/>
      </w:rPr>
      <w:t>www.dingxunacnn.com</w:t>
    </w:r>
    <w:r>
      <w:rPr>
        <w:rFonts w:hint="eastAsia"/>
        <w:sz w:val="24"/>
        <w:szCs w:val="24"/>
        <w:lang w:val="en-US" w:eastAsia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9DDE11">
    <w:pPr>
      <w:pStyle w:val="12"/>
      <w:rPr>
        <w:rFonts w:hint="default" w:eastAsia="微软雅黑"/>
        <w:lang w:val="en-US" w:eastAsia="zh-CN"/>
      </w:rPr>
    </w:pPr>
    <w:r>
      <w:drawing>
        <wp:inline distT="0" distB="0" distL="114300" distR="114300">
          <wp:extent cx="326390" cy="326390"/>
          <wp:effectExtent l="0" t="0" r="16510" b="16510"/>
          <wp:docPr id="3" name="图片 2" descr="91e164542513c935d312ed5de54dde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91e164542513c935d312ed5de54dde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26390" cy="3263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成都鼎讯信通科技有限公司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HorizontalSpacing w:val="210"/>
  <w:drawingGridVerticalSpacing w:val="19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1415CD2"/>
    <w:rsid w:val="07011CC2"/>
    <w:rsid w:val="07644792"/>
    <w:rsid w:val="09284798"/>
    <w:rsid w:val="0F2B6FD9"/>
    <w:rsid w:val="14805E6D"/>
    <w:rsid w:val="183C240D"/>
    <w:rsid w:val="1AA24D9F"/>
    <w:rsid w:val="1CAC58FC"/>
    <w:rsid w:val="28DA2E89"/>
    <w:rsid w:val="2A4254F9"/>
    <w:rsid w:val="2D1F32F4"/>
    <w:rsid w:val="2EB42885"/>
    <w:rsid w:val="30A872A1"/>
    <w:rsid w:val="30B579BF"/>
    <w:rsid w:val="323B4D81"/>
    <w:rsid w:val="34B70380"/>
    <w:rsid w:val="370C1079"/>
    <w:rsid w:val="3AE174A3"/>
    <w:rsid w:val="415B003E"/>
    <w:rsid w:val="43446334"/>
    <w:rsid w:val="44A84E71"/>
    <w:rsid w:val="459308C3"/>
    <w:rsid w:val="477DCE1E"/>
    <w:rsid w:val="52D43CC9"/>
    <w:rsid w:val="573E1E21"/>
    <w:rsid w:val="5A4968FF"/>
    <w:rsid w:val="5B487E91"/>
    <w:rsid w:val="5BA93F5D"/>
    <w:rsid w:val="5CF9550F"/>
    <w:rsid w:val="5EFEBDE8"/>
    <w:rsid w:val="607320D3"/>
    <w:rsid w:val="61875360"/>
    <w:rsid w:val="63320977"/>
    <w:rsid w:val="63CF3776"/>
    <w:rsid w:val="65B407DD"/>
    <w:rsid w:val="6692787F"/>
    <w:rsid w:val="68CA2609"/>
    <w:rsid w:val="68CC1AED"/>
    <w:rsid w:val="69BB0F42"/>
    <w:rsid w:val="6A637494"/>
    <w:rsid w:val="6BCF62E6"/>
    <w:rsid w:val="6C00225C"/>
    <w:rsid w:val="6CD3A16D"/>
    <w:rsid w:val="6D535020"/>
    <w:rsid w:val="6E5F49A6"/>
    <w:rsid w:val="6EA878F9"/>
    <w:rsid w:val="6FFF37D2"/>
    <w:rsid w:val="70DE2EF1"/>
    <w:rsid w:val="799A287B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Arial" w:hAnsi="Arial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260" w:beforeLines="0" w:beforeAutospacing="0" w:after="220" w:afterLines="0" w:afterAutospacing="0" w:line="240" w:lineRule="auto"/>
      <w:outlineLvl w:val="0"/>
    </w:pPr>
    <w:rPr>
      <w:rFonts w:ascii="Arial" w:hAnsi="Arial"/>
      <w:b/>
      <w:kern w:val="44"/>
      <w:sz w:val="36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0" w:afterLines="0" w:afterAutospacing="0" w:line="240" w:lineRule="auto"/>
      <w:outlineLvl w:val="1"/>
    </w:pPr>
    <w:rPr>
      <w:rFonts w:ascii="Arial" w:hAnsi="Arial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180" w:afterLines="0" w:afterAutospacing="0" w:line="240" w:lineRule="auto"/>
      <w:outlineLvl w:val="2"/>
    </w:pPr>
    <w:rPr>
      <w:rFonts w:ascii="Arial" w:hAnsi="Arial"/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3"/>
    </w:pPr>
    <w:rPr>
      <w:rFonts w:ascii="Arial" w:hAnsi="Arial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40" w:beforeLines="0" w:beforeAutospacing="0" w:after="160" w:afterLines="0" w:afterAutospacing="0" w:line="240" w:lineRule="auto"/>
      <w:outlineLvl w:val="4"/>
    </w:pPr>
    <w:rPr>
      <w:rFonts w:ascii="Arial" w:hAnsi="Arial"/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5"/>
    </w:pPr>
    <w:rPr>
      <w:rFonts w:ascii="Arial" w:hAnsi="Arial"/>
      <w:b/>
      <w:sz w:val="24"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before="240" w:beforeLines="0" w:beforeAutospacing="0" w:after="120" w:afterLines="0" w:afterAutospacing="0" w:line="240" w:lineRule="auto"/>
      <w:outlineLvl w:val="6"/>
    </w:pPr>
    <w:rPr>
      <w:rFonts w:ascii="Arial" w:hAnsi="Arial"/>
      <w:b/>
      <w:sz w:val="24"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7"/>
    </w:pPr>
    <w:rPr>
      <w:rFonts w:ascii="Arial" w:hAnsi="Arial"/>
      <w:sz w:val="24"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before="180" w:beforeLines="0" w:beforeAutospacing="0" w:after="64" w:afterLines="0" w:afterAutospacing="0" w:line="240" w:lineRule="auto"/>
      <w:outlineLvl w:val="8"/>
    </w:pPr>
    <w:rPr>
      <w:rFonts w:ascii="Arial" w:hAnsi="Arial"/>
    </w:rPr>
  </w:style>
  <w:style w:type="character" w:default="1" w:styleId="15">
    <w:name w:val="Default Paragraph Font"/>
    <w:qFormat/>
    <w:uiPriority w:val="0"/>
    <w:rPr>
      <w:rFonts w:eastAsia="微软雅黑" w:asciiTheme="minorAscii" w:hAnsiTheme="minorAscii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eastAsia="宋体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weboffice\C:\data\weboffice\C:\data\weboffice\C:\data\weboffice\C:\data\weboffice\C:\data\weboffice\C:\Users\June\Library\Containers\com.kingsoft.wpsoffice.mac\Data\C:\data\weboffice\C:\home\ranpeng\C:\Users\53YFKM2\AppData\Roaming\Kingsoft\wps\addons\pool\win-i386\knewfileres_1.0.0.3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910</Words>
  <Characters>1186</Characters>
  <Lines>0</Lines>
  <Paragraphs>0</Paragraphs>
  <TotalTime>5</TotalTime>
  <ScaleCrop>false</ScaleCrop>
  <LinksUpToDate>false</LinksUpToDate>
  <CharactersWithSpaces>1209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2018-05-27T17:24:00Z</dcterms:created>
  <dc:creator>A</dc:creator>
  <cp:lastModifiedBy>shy yang</cp:lastModifiedBy>
  <dcterms:modified xsi:type="dcterms:W3CDTF">2026-01-05T06:56:35Z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eyJoZGlkIjoiYWJhMzZmYzcxMzgxMDZjNDBlNjAwMDhkYmNlYTlkMzAiLCJ1c2VySWQiOiIzNTYxMTIzNjIifQ==</vt:lpwstr>
  </property>
  <property fmtid="{D5CDD505-2E9C-101B-9397-08002B2CF9AE}" pid="6" name="ICV">
    <vt:lpwstr>80FEC70A2C7740D6AA9EE6C2D0EFA103_12</vt:lpwstr>
  </property>
</Properties>
</file>